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185FC" w14:textId="77777777" w:rsidR="00511311" w:rsidRDefault="00511311" w:rsidP="00511311">
      <w:pPr>
        <w:ind w:left="708" w:hanging="708"/>
        <w:rPr>
          <w:rFonts w:cs="Times New Roman"/>
          <w:b/>
          <w:bCs/>
          <w:szCs w:val="24"/>
          <w:lang w:val="en-US"/>
        </w:rPr>
      </w:pPr>
      <w:r w:rsidRPr="00511311">
        <w:rPr>
          <w:rFonts w:cs="Times New Roman"/>
          <w:b/>
          <w:bCs/>
          <w:szCs w:val="24"/>
          <w:lang w:val="en-US"/>
        </w:rPr>
        <w:t>Literature review of the most widely used innovation methodologies in the last 5 years in the global context: cases of innovation in the energy sector.</w:t>
      </w:r>
    </w:p>
    <w:p w14:paraId="4EB75CFF" w14:textId="470846D0" w:rsidR="00CA2C47" w:rsidRPr="00511311" w:rsidRDefault="00CA2C47" w:rsidP="00CA2C47">
      <w:pPr>
        <w:rPr>
          <w:rFonts w:cs="Times New Roman"/>
          <w:b/>
          <w:bCs/>
          <w:szCs w:val="24"/>
          <w:vertAlign w:val="superscript"/>
          <w:lang w:val="en-US"/>
        </w:rPr>
      </w:pPr>
      <w:r w:rsidRPr="00511311">
        <w:rPr>
          <w:rFonts w:cs="Times New Roman"/>
          <w:b/>
          <w:bCs/>
          <w:szCs w:val="24"/>
          <w:lang w:val="en-US"/>
        </w:rPr>
        <w:t>Iván Daniel Niño Moreno</w:t>
      </w:r>
      <w:r w:rsidR="0075284F" w:rsidRPr="00511311">
        <w:rPr>
          <w:rFonts w:cs="Times New Roman"/>
          <w:b/>
          <w:bCs/>
          <w:szCs w:val="24"/>
          <w:lang w:val="en-US"/>
        </w:rPr>
        <w:t xml:space="preserve"> </w:t>
      </w:r>
      <w:r w:rsidR="0075284F" w:rsidRPr="00511311">
        <w:rPr>
          <w:rFonts w:cs="Times New Roman"/>
          <w:b/>
          <w:bCs/>
          <w:szCs w:val="24"/>
          <w:vertAlign w:val="superscript"/>
          <w:lang w:val="en-US"/>
        </w:rPr>
        <w:t>a</w:t>
      </w:r>
    </w:p>
    <w:p w14:paraId="3450820E" w14:textId="08AC3F1A" w:rsidR="00CA2C47" w:rsidRPr="00CA2C47" w:rsidRDefault="0075284F" w:rsidP="00CA2C47">
      <w:pPr>
        <w:rPr>
          <w:rFonts w:cs="Times New Roman"/>
          <w:b/>
          <w:bCs/>
          <w:szCs w:val="24"/>
          <w:lang w:val="en-US"/>
        </w:rPr>
      </w:pPr>
      <w:r>
        <w:rPr>
          <w:rFonts w:cs="Times New Roman"/>
          <w:b/>
          <w:bCs/>
          <w:szCs w:val="24"/>
          <w:vertAlign w:val="superscript"/>
          <w:lang w:val="en-US"/>
        </w:rPr>
        <w:t xml:space="preserve">a </w:t>
      </w:r>
      <w:r w:rsidR="00CA2C47" w:rsidRPr="00CA2C47">
        <w:rPr>
          <w:rFonts w:cs="Times New Roman"/>
          <w:b/>
          <w:bCs/>
          <w:szCs w:val="24"/>
          <w:lang w:val="en-US"/>
        </w:rPr>
        <w:t>School of Industrial and Business Studies</w:t>
      </w:r>
      <w:r w:rsidR="00CA2C47">
        <w:rPr>
          <w:rFonts w:cs="Times New Roman"/>
          <w:b/>
          <w:bCs/>
          <w:szCs w:val="24"/>
          <w:lang w:val="en-US"/>
        </w:rPr>
        <w:t xml:space="preserve">. </w:t>
      </w:r>
      <w:r w:rsidR="00CA2C47" w:rsidRPr="00CA2C47">
        <w:rPr>
          <w:rFonts w:cs="Times New Roman"/>
          <w:b/>
          <w:bCs/>
          <w:szCs w:val="24"/>
          <w:lang w:val="en-US"/>
        </w:rPr>
        <w:t>Industrial University of Santander</w:t>
      </w:r>
      <w:r w:rsidR="00CA2C47">
        <w:rPr>
          <w:rFonts w:cs="Times New Roman"/>
          <w:b/>
          <w:bCs/>
          <w:szCs w:val="24"/>
          <w:lang w:val="en-US"/>
        </w:rPr>
        <w:t xml:space="preserve">. </w:t>
      </w:r>
      <w:r w:rsidR="00CA2C47" w:rsidRPr="00CA2C47">
        <w:rPr>
          <w:rFonts w:cs="Times New Roman"/>
          <w:b/>
          <w:bCs/>
          <w:szCs w:val="24"/>
          <w:lang w:val="en-US"/>
        </w:rPr>
        <w:t>Bucaramanga</w:t>
      </w:r>
      <w:r w:rsidR="00CA2C47">
        <w:rPr>
          <w:rFonts w:cs="Times New Roman"/>
          <w:b/>
          <w:bCs/>
          <w:szCs w:val="24"/>
          <w:lang w:val="en-US"/>
        </w:rPr>
        <w:t xml:space="preserve">. </w:t>
      </w:r>
      <w:r w:rsidR="00CA2C47" w:rsidRPr="00CA2C47">
        <w:rPr>
          <w:rFonts w:cs="Times New Roman"/>
          <w:b/>
          <w:bCs/>
          <w:szCs w:val="24"/>
          <w:lang w:val="en-US"/>
        </w:rPr>
        <w:t>Colombia</w:t>
      </w:r>
      <w:r w:rsidR="00CA2C47">
        <w:rPr>
          <w:rFonts w:cs="Times New Roman"/>
          <w:b/>
          <w:bCs/>
          <w:szCs w:val="24"/>
          <w:lang w:val="en-US"/>
        </w:rPr>
        <w:t>.</w:t>
      </w:r>
    </w:p>
    <w:p w14:paraId="58ADD8F5" w14:textId="0A029678" w:rsidR="00CA2C47" w:rsidRPr="00CA2C47" w:rsidRDefault="00CA2C47" w:rsidP="00CA2C47">
      <w:pPr>
        <w:jc w:val="center"/>
        <w:rPr>
          <w:rFonts w:cs="Times New Roman"/>
          <w:b/>
          <w:bCs/>
          <w:szCs w:val="24"/>
          <w:lang w:val="en-US"/>
        </w:rPr>
      </w:pPr>
      <w:r w:rsidRPr="00CA2C47">
        <w:rPr>
          <w:rFonts w:cs="Times New Roman"/>
          <w:b/>
          <w:bCs/>
          <w:szCs w:val="24"/>
          <w:lang w:val="en-US"/>
        </w:rPr>
        <w:t>Abstract</w:t>
      </w:r>
    </w:p>
    <w:p w14:paraId="377C56E6" w14:textId="77777777" w:rsidR="00D51767" w:rsidRPr="00D51767" w:rsidRDefault="00D51767" w:rsidP="00D51767">
      <w:pPr>
        <w:ind w:firstLine="284"/>
        <w:rPr>
          <w:rFonts w:cs="Times New Roman"/>
          <w:szCs w:val="24"/>
          <w:lang w:val="en-US"/>
        </w:rPr>
      </w:pPr>
      <w:r w:rsidRPr="00D51767">
        <w:rPr>
          <w:rFonts w:cs="Times New Roman"/>
          <w:szCs w:val="24"/>
          <w:lang w:val="en-US"/>
        </w:rPr>
        <w:t xml:space="preserve">The energy sector faces significant challenges due to the need to find sustainable, efficient, and cost-effective solutions to ensure a reliable energy supply and meet the growing global demand; and all this is possible by innovating its processes, business models, and products. Therefore, it is essential to examine innovation methodologies, specifically those most used in the last five years in this sector </w:t>
      </w:r>
      <w:proofErr w:type="gramStart"/>
      <w:r w:rsidRPr="00D51767">
        <w:rPr>
          <w:rFonts w:cs="Times New Roman"/>
          <w:szCs w:val="24"/>
          <w:lang w:val="en-US"/>
        </w:rPr>
        <w:t>in order to</w:t>
      </w:r>
      <w:proofErr w:type="gramEnd"/>
      <w:r w:rsidRPr="00D51767">
        <w:rPr>
          <w:rFonts w:cs="Times New Roman"/>
          <w:szCs w:val="24"/>
          <w:lang w:val="en-US"/>
        </w:rPr>
        <w:t xml:space="preserve"> understand how these challenges have been addressed and which strategies have been successful. A review of the literature will allow to analyze the progress in the field of innovation research and to evaluate the effectiveness of these methodologies comparing it between each other and their applicability in different geographical and cultural contexts of the energy sector, as well as with other sectors of the economy or research. </w:t>
      </w:r>
    </w:p>
    <w:p w14:paraId="381E788B" w14:textId="77777777" w:rsidR="00D51767" w:rsidRPr="00D51767" w:rsidRDefault="00D51767" w:rsidP="00D51767">
      <w:pPr>
        <w:ind w:firstLine="284"/>
        <w:rPr>
          <w:rFonts w:cs="Times New Roman"/>
          <w:szCs w:val="24"/>
          <w:lang w:val="en-US"/>
        </w:rPr>
      </w:pPr>
      <w:r w:rsidRPr="00D51767">
        <w:rPr>
          <w:rFonts w:cs="Times New Roman"/>
          <w:szCs w:val="24"/>
          <w:lang w:val="en-US"/>
        </w:rPr>
        <w:t xml:space="preserve">This project discusses the concept of innovation methodologies and debates the lack of a concrete definition, which can generate confusion between the similar but different concepts of innovation model, process and philosophy. </w:t>
      </w:r>
    </w:p>
    <w:p w14:paraId="4D2062BB" w14:textId="77777777" w:rsidR="00D51767" w:rsidRDefault="00D51767" w:rsidP="00D51767">
      <w:pPr>
        <w:ind w:firstLine="284"/>
        <w:rPr>
          <w:rFonts w:cs="Times New Roman"/>
          <w:szCs w:val="24"/>
          <w:lang w:val="en-US"/>
        </w:rPr>
      </w:pPr>
      <w:r w:rsidRPr="00D51767">
        <w:rPr>
          <w:rFonts w:cs="Times New Roman"/>
          <w:szCs w:val="24"/>
          <w:lang w:val="en-US"/>
        </w:rPr>
        <w:t xml:space="preserve">Innovation methodologies, such as Design Thinking, Lean Startup, Agile, TRIZ, among others, offer different approaches and tools to address innovation challenges, but none is a one-size-fits-all solution to all problems. Each one has its own strengths and weaknesses, and its effectiveness may vary depending on the specific context in which it is applied and the organization's ability to adapt and learn continuously, being that innovation is not a linear process, but a complex and </w:t>
      </w:r>
      <w:r w:rsidRPr="00D51767">
        <w:rPr>
          <w:rFonts w:cs="Times New Roman"/>
          <w:szCs w:val="24"/>
          <w:lang w:val="en-US"/>
        </w:rPr>
        <w:lastRenderedPageBreak/>
        <w:t>multifaceted process that requires a holistic approach; thus, innovation can be more effective if the challenges and objectives of each case are clear, and the methodology that best suits them.</w:t>
      </w:r>
    </w:p>
    <w:p w14:paraId="690821FC" w14:textId="09278B87" w:rsidR="000B415F" w:rsidRDefault="00CA2C47" w:rsidP="00D51767">
      <w:pPr>
        <w:ind w:firstLine="284"/>
        <w:rPr>
          <w:rFonts w:cs="Times New Roman"/>
          <w:szCs w:val="24"/>
          <w:lang w:val="en-US"/>
        </w:rPr>
      </w:pPr>
      <w:r w:rsidRPr="00CA2C47">
        <w:rPr>
          <w:rFonts w:cs="Times New Roman"/>
          <w:szCs w:val="24"/>
          <w:lang w:val="en-US"/>
        </w:rPr>
        <w:t xml:space="preserve">© 202X The Author(s). Published by Elsevier XXXXXX, S.L.U. on behalf of Journal of Innovation &amp; Knowledge. This is </w:t>
      </w:r>
      <w:proofErr w:type="gramStart"/>
      <w:r w:rsidRPr="00CA2C47">
        <w:rPr>
          <w:rFonts w:cs="Times New Roman"/>
          <w:szCs w:val="24"/>
          <w:lang w:val="en-US"/>
        </w:rPr>
        <w:t>an open access</w:t>
      </w:r>
      <w:proofErr w:type="gramEnd"/>
      <w:r w:rsidRPr="00CA2C47">
        <w:rPr>
          <w:rFonts w:cs="Times New Roman"/>
          <w:szCs w:val="24"/>
          <w:lang w:val="en-US"/>
        </w:rPr>
        <w:t xml:space="preserve"> article under the CC BY license (http://creativecommons.org/licenses/by/4.0/)</w:t>
      </w:r>
      <w:r w:rsidR="009C34C9">
        <w:rPr>
          <w:rFonts w:cs="Times New Roman"/>
          <w:szCs w:val="24"/>
          <w:lang w:val="en-US"/>
        </w:rPr>
        <w:br/>
        <w:t>Keywords:</w:t>
      </w:r>
      <w:r w:rsidR="009C34C9" w:rsidRPr="009C34C9">
        <w:rPr>
          <w:lang w:val="en-US"/>
        </w:rPr>
        <w:t xml:space="preserve"> </w:t>
      </w:r>
      <w:r w:rsidR="009C34C9" w:rsidRPr="009C34C9">
        <w:rPr>
          <w:rFonts w:cs="Times New Roman"/>
          <w:szCs w:val="24"/>
          <w:lang w:val="en-US"/>
        </w:rPr>
        <w:t xml:space="preserve">Innovation Methodologies, Literature analysis, Energy Sector, Innovation Trends, </w:t>
      </w:r>
    </w:p>
    <w:p w14:paraId="2BAD562E" w14:textId="77777777" w:rsidR="009C34C9" w:rsidRDefault="009C34C9" w:rsidP="00CA2C47">
      <w:pPr>
        <w:ind w:firstLine="284"/>
        <w:rPr>
          <w:rFonts w:cs="Times New Roman"/>
          <w:szCs w:val="24"/>
          <w:lang w:val="en-US"/>
        </w:rPr>
      </w:pPr>
    </w:p>
    <w:p w14:paraId="6B0F79D6" w14:textId="2E8AD5D0" w:rsidR="00CA2C47" w:rsidRPr="00F26225" w:rsidRDefault="009C34C9" w:rsidP="00F26225">
      <w:pPr>
        <w:pStyle w:val="ListParagraph"/>
        <w:numPr>
          <w:ilvl w:val="0"/>
          <w:numId w:val="1"/>
        </w:numPr>
        <w:jc w:val="center"/>
        <w:rPr>
          <w:rFonts w:cs="Times New Roman"/>
          <w:b/>
          <w:bCs/>
          <w:szCs w:val="24"/>
          <w:lang w:val="en-US"/>
        </w:rPr>
      </w:pPr>
      <w:r w:rsidRPr="00F26225">
        <w:rPr>
          <w:rFonts w:cs="Times New Roman"/>
          <w:b/>
          <w:bCs/>
          <w:szCs w:val="24"/>
          <w:lang w:val="en-US"/>
        </w:rPr>
        <w:t>Introduction</w:t>
      </w:r>
    </w:p>
    <w:p w14:paraId="14CBCEEF" w14:textId="6E786B9C" w:rsidR="009C34C9" w:rsidRDefault="009C34C9" w:rsidP="00D51767">
      <w:pPr>
        <w:rPr>
          <w:rFonts w:cs="Times New Roman"/>
          <w:szCs w:val="24"/>
          <w:lang w:val="en-US"/>
        </w:rPr>
      </w:pPr>
      <w:r w:rsidRPr="009C34C9">
        <w:rPr>
          <w:rFonts w:cs="Times New Roman"/>
          <w:szCs w:val="24"/>
          <w:lang w:val="en-US"/>
        </w:rPr>
        <w:t xml:space="preserve">Innovation has historically driven humanity's advancements, with inventions such as computers, smartphones, and automobiles fundamentally shaping our existence. This drive for progress is notably evident in the energy sector, a critical arena striving for sustainable and efficient solutions. As individuals, communities, and corporations increasingly focus on this sector, the need for robust innovation methodologies becomes paramount. Schumpeter (1996) postulated that real economic progression derives not just from capital and labor, but from the technological leaps spurred by a capitalist drive to optimize and succeed. This perspective, while impactful broadly, resonates deeply within the energy sector. Hippel (2005) added that innovation extends beyond enterprises, involving customers and employees, thereby democratizing the innovation process. </w:t>
      </w:r>
      <w:proofErr w:type="gramStart"/>
      <w:r w:rsidRPr="009C34C9">
        <w:rPr>
          <w:rFonts w:cs="Times New Roman"/>
          <w:szCs w:val="24"/>
          <w:lang w:val="en-US"/>
        </w:rPr>
        <w:t>Numerous</w:t>
      </w:r>
      <w:proofErr w:type="gramEnd"/>
      <w:r w:rsidRPr="009C34C9">
        <w:rPr>
          <w:rFonts w:cs="Times New Roman"/>
          <w:szCs w:val="24"/>
          <w:lang w:val="en-US"/>
        </w:rPr>
        <w:t xml:space="preserve"> methodologies, such as Design Thinking, Agile Methods, and Lean Startup, have emerged to guide this process. However, attributing success stories to specific methodologies remains a challenge, as evidenced by companies like Apple (Christensen, 2011). Recognizing this complexity, this project aims to spotlight the most influential innovation methodologies</w:t>
      </w:r>
      <w:r>
        <w:rPr>
          <w:rFonts w:cs="Times New Roman"/>
          <w:szCs w:val="24"/>
          <w:lang w:val="en-US"/>
        </w:rPr>
        <w:t xml:space="preserve"> and case studies</w:t>
      </w:r>
      <w:r w:rsidRPr="009C34C9">
        <w:rPr>
          <w:rFonts w:cs="Times New Roman"/>
          <w:szCs w:val="24"/>
          <w:lang w:val="en-US"/>
        </w:rPr>
        <w:t xml:space="preserve">, especially within the energy sector from 2018 to 2022. </w:t>
      </w:r>
    </w:p>
    <w:p w14:paraId="623456A5" w14:textId="77777777" w:rsidR="0075284F" w:rsidRDefault="0075284F" w:rsidP="009C34C9">
      <w:pPr>
        <w:ind w:firstLine="284"/>
        <w:rPr>
          <w:rFonts w:cs="Times New Roman"/>
          <w:szCs w:val="24"/>
          <w:lang w:val="en-US"/>
        </w:rPr>
      </w:pPr>
    </w:p>
    <w:p w14:paraId="3E4DBA6E" w14:textId="7F8A22A0" w:rsidR="00BF29EE" w:rsidRPr="00BF29EE" w:rsidRDefault="00F26225" w:rsidP="00BF29EE">
      <w:pPr>
        <w:pStyle w:val="ListParagraph"/>
        <w:numPr>
          <w:ilvl w:val="0"/>
          <w:numId w:val="1"/>
        </w:numPr>
        <w:jc w:val="center"/>
        <w:rPr>
          <w:rFonts w:cs="Times New Roman"/>
          <w:b/>
          <w:bCs/>
          <w:szCs w:val="24"/>
          <w:lang w:val="en-US"/>
        </w:rPr>
      </w:pPr>
      <w:r w:rsidRPr="00BF29EE">
        <w:rPr>
          <w:rFonts w:cs="Times New Roman"/>
          <w:b/>
          <w:bCs/>
          <w:szCs w:val="24"/>
          <w:lang w:val="en-US"/>
        </w:rPr>
        <w:lastRenderedPageBreak/>
        <w:t>Methodology</w:t>
      </w:r>
    </w:p>
    <w:p w14:paraId="502BB348" w14:textId="77777777" w:rsidR="00642C2D" w:rsidRPr="00642C2D" w:rsidRDefault="006B0A66" w:rsidP="00642C2D">
      <w:pPr>
        <w:rPr>
          <w:rFonts w:cs="Times New Roman"/>
          <w:szCs w:val="24"/>
          <w:lang w:val="en-US"/>
        </w:rPr>
      </w:pPr>
      <w:r>
        <w:rPr>
          <w:rFonts w:cs="Times New Roman"/>
          <w:szCs w:val="24"/>
          <w:lang w:val="en-US"/>
        </w:rPr>
        <w:t xml:space="preserve">- </w:t>
      </w:r>
      <w:r w:rsidRPr="006B0A66">
        <w:rPr>
          <w:rFonts w:cs="Times New Roman"/>
          <w:szCs w:val="24"/>
          <w:lang w:val="en-US"/>
        </w:rPr>
        <w:t>Phase 1</w:t>
      </w:r>
      <w:r>
        <w:rPr>
          <w:rFonts w:cs="Times New Roman"/>
          <w:szCs w:val="24"/>
          <w:lang w:val="en-US"/>
        </w:rPr>
        <w:t xml:space="preserve"> </w:t>
      </w:r>
      <w:r w:rsidRPr="006B0A66">
        <w:rPr>
          <w:rFonts w:cs="Times New Roman"/>
          <w:i/>
          <w:iCs/>
          <w:szCs w:val="24"/>
          <w:lang w:val="en-US"/>
        </w:rPr>
        <w:t>Bibliometric Data Collection</w:t>
      </w:r>
      <w:r>
        <w:rPr>
          <w:rFonts w:cs="Times New Roman"/>
          <w:szCs w:val="24"/>
          <w:lang w:val="en-US"/>
        </w:rPr>
        <w:t xml:space="preserve">: </w:t>
      </w:r>
      <w:r w:rsidRPr="006B0A66">
        <w:rPr>
          <w:rFonts w:cs="Times New Roman"/>
          <w:szCs w:val="24"/>
          <w:lang w:val="en-US"/>
        </w:rPr>
        <w:t xml:space="preserve">Data from Scopus and Web </w:t>
      </w:r>
      <w:proofErr w:type="gramStart"/>
      <w:r w:rsidRPr="006B0A66">
        <w:rPr>
          <w:rFonts w:cs="Times New Roman"/>
          <w:szCs w:val="24"/>
          <w:lang w:val="en-US"/>
        </w:rPr>
        <w:t>Of</w:t>
      </w:r>
      <w:proofErr w:type="gramEnd"/>
      <w:r w:rsidRPr="006B0A66">
        <w:rPr>
          <w:rFonts w:cs="Times New Roman"/>
          <w:szCs w:val="24"/>
          <w:lang w:val="en-US"/>
        </w:rPr>
        <w:t xml:space="preserve"> Science </w:t>
      </w:r>
      <w:r>
        <w:rPr>
          <w:rFonts w:cs="Times New Roman"/>
          <w:szCs w:val="24"/>
          <w:lang w:val="en-US"/>
        </w:rPr>
        <w:t>related to</w:t>
      </w:r>
      <w:r w:rsidRPr="006B0A66">
        <w:rPr>
          <w:rFonts w:cs="Times New Roman"/>
          <w:szCs w:val="24"/>
          <w:lang w:val="en-US"/>
        </w:rPr>
        <w:t xml:space="preserve"> innovation methodologies, models, and processes will be collected, focusing on 2017-2022 in the energy sector.</w:t>
      </w:r>
    </w:p>
    <w:p w14:paraId="5553091D" w14:textId="29993AC7" w:rsidR="006B0A66" w:rsidRDefault="00642C2D" w:rsidP="00642C2D">
      <w:pPr>
        <w:rPr>
          <w:rFonts w:cs="Times New Roman"/>
          <w:szCs w:val="24"/>
          <w:lang w:val="en-US"/>
        </w:rPr>
      </w:pPr>
      <w:r w:rsidRPr="00642C2D">
        <w:rPr>
          <w:rFonts w:cs="Times New Roman"/>
          <w:szCs w:val="24"/>
          <w:lang w:val="en-US"/>
        </w:rPr>
        <w:t xml:space="preserve">The terms concerning the research </w:t>
      </w:r>
      <w:proofErr w:type="gramStart"/>
      <w:r w:rsidRPr="00642C2D">
        <w:rPr>
          <w:rFonts w:cs="Times New Roman"/>
          <w:szCs w:val="24"/>
          <w:lang w:val="en-US"/>
        </w:rPr>
        <w:t>are used</w:t>
      </w:r>
      <w:proofErr w:type="gramEnd"/>
      <w:r w:rsidRPr="00642C2D">
        <w:rPr>
          <w:rFonts w:cs="Times New Roman"/>
          <w:szCs w:val="24"/>
          <w:lang w:val="en-US"/>
        </w:rPr>
        <w:t>, in this case, the keywords "</w:t>
      </w:r>
      <w:r>
        <w:rPr>
          <w:rFonts w:cs="Times New Roman"/>
          <w:szCs w:val="24"/>
          <w:lang w:val="en-US"/>
        </w:rPr>
        <w:t>Innovation</w:t>
      </w:r>
      <w:r w:rsidRPr="00642C2D">
        <w:rPr>
          <w:rFonts w:cs="Times New Roman"/>
          <w:szCs w:val="24"/>
          <w:lang w:val="en-US"/>
        </w:rPr>
        <w:t xml:space="preserve"> methodologies" and "</w:t>
      </w:r>
      <w:r>
        <w:rPr>
          <w:rFonts w:cs="Times New Roman"/>
          <w:szCs w:val="24"/>
          <w:lang w:val="en-US"/>
        </w:rPr>
        <w:t>Innovation</w:t>
      </w:r>
      <w:r w:rsidRPr="00642C2D">
        <w:rPr>
          <w:rFonts w:cs="Times New Roman"/>
          <w:szCs w:val="24"/>
          <w:lang w:val="en-US"/>
        </w:rPr>
        <w:t xml:space="preserve"> models" were utilized. For the search in the Scopus database, the following search equation </w:t>
      </w:r>
      <w:proofErr w:type="gramStart"/>
      <w:r w:rsidRPr="00642C2D">
        <w:rPr>
          <w:rFonts w:cs="Times New Roman"/>
          <w:szCs w:val="24"/>
          <w:lang w:val="en-US"/>
        </w:rPr>
        <w:t>is constructed</w:t>
      </w:r>
      <w:proofErr w:type="gramEnd"/>
      <w:r w:rsidR="0075284F">
        <w:rPr>
          <w:rFonts w:cs="Times New Roman"/>
          <w:szCs w:val="24"/>
          <w:lang w:val="en-US"/>
        </w:rPr>
        <w:t>:</w:t>
      </w:r>
    </w:p>
    <w:tbl>
      <w:tblPr>
        <w:tblStyle w:val="TableGrid"/>
        <w:tblW w:w="0" w:type="auto"/>
        <w:tblLook w:val="04A0" w:firstRow="1" w:lastRow="0" w:firstColumn="1" w:lastColumn="0" w:noHBand="0" w:noVBand="1"/>
      </w:tblPr>
      <w:tblGrid>
        <w:gridCol w:w="9016"/>
      </w:tblGrid>
      <w:tr w:rsidR="0075284F" w:rsidRPr="009834BF" w14:paraId="7C0E8526" w14:textId="77777777" w:rsidTr="0075284F">
        <w:tc>
          <w:tcPr>
            <w:tcW w:w="9016" w:type="dxa"/>
          </w:tcPr>
          <w:p w14:paraId="2B552238" w14:textId="476E14D5" w:rsidR="0075284F" w:rsidRDefault="006269B2" w:rsidP="00642C2D">
            <w:pPr>
              <w:rPr>
                <w:rFonts w:cs="Times New Roman"/>
                <w:szCs w:val="24"/>
                <w:lang w:val="en-US"/>
              </w:rPr>
            </w:pPr>
            <w:r w:rsidRPr="006269B2">
              <w:rPr>
                <w:rFonts w:cs="Times New Roman"/>
                <w:sz w:val="18"/>
                <w:szCs w:val="18"/>
                <w:lang w:val="en-US"/>
              </w:rPr>
              <w:t xml:space="preserve">TITLE-ABS-KEY ( "innovation </w:t>
            </w:r>
            <w:proofErr w:type="spellStart"/>
            <w:r w:rsidRPr="006269B2">
              <w:rPr>
                <w:rFonts w:cs="Times New Roman"/>
                <w:sz w:val="18"/>
                <w:szCs w:val="18"/>
                <w:lang w:val="en-US"/>
              </w:rPr>
              <w:t>methodolog</w:t>
            </w:r>
            <w:proofErr w:type="spellEnd"/>
            <w:r w:rsidRPr="006269B2">
              <w:rPr>
                <w:rFonts w:cs="Times New Roman"/>
                <w:sz w:val="18"/>
                <w:szCs w:val="18"/>
                <w:lang w:val="en-US"/>
              </w:rPr>
              <w:t>*" OR "</w:t>
            </w:r>
            <w:proofErr w:type="spellStart"/>
            <w:r w:rsidRPr="006269B2">
              <w:rPr>
                <w:rFonts w:cs="Times New Roman"/>
                <w:sz w:val="18"/>
                <w:szCs w:val="18"/>
                <w:lang w:val="en-US"/>
              </w:rPr>
              <w:t>methodolog</w:t>
            </w:r>
            <w:proofErr w:type="spellEnd"/>
            <w:r w:rsidRPr="006269B2">
              <w:rPr>
                <w:rFonts w:cs="Times New Roman"/>
                <w:sz w:val="18"/>
                <w:szCs w:val="18"/>
                <w:lang w:val="en-US"/>
              </w:rPr>
              <w:t>* of innovation" OR "innovation model*" ) AND ( LIMIT-TO ( PUBYEAR,2018) OR LIMIT-TO ( PUBYEAR,2019) OR LIMIT-TO ( PUBYEAR,2020) OR LIMIT-TO ( PUBYEAR,2021) OR LIMIT-TO ( PUBYEAR,2022) ) AND ( LIMIT-TO ( SUBJAREA,"ENER" ) )</w:t>
            </w:r>
          </w:p>
        </w:tc>
      </w:tr>
    </w:tbl>
    <w:p w14:paraId="33328F6B" w14:textId="5A135FDF" w:rsidR="00642C2D" w:rsidRDefault="00642C2D" w:rsidP="0075284F">
      <w:pPr>
        <w:spacing w:before="240"/>
        <w:rPr>
          <w:rFonts w:cs="Times New Roman"/>
          <w:szCs w:val="24"/>
          <w:lang w:val="en-US"/>
        </w:rPr>
      </w:pPr>
      <w:r w:rsidRPr="00642C2D">
        <w:rPr>
          <w:rFonts w:cs="Times New Roman"/>
          <w:szCs w:val="24"/>
          <w:lang w:val="en-US"/>
        </w:rPr>
        <w:t xml:space="preserve">For the search in the </w:t>
      </w:r>
      <w:r>
        <w:rPr>
          <w:rFonts w:cs="Times New Roman"/>
          <w:szCs w:val="24"/>
          <w:lang w:val="en-US"/>
        </w:rPr>
        <w:t xml:space="preserve">Web </w:t>
      </w:r>
      <w:proofErr w:type="gramStart"/>
      <w:r>
        <w:rPr>
          <w:rFonts w:cs="Times New Roman"/>
          <w:szCs w:val="24"/>
          <w:lang w:val="en-US"/>
        </w:rPr>
        <w:t>Of</w:t>
      </w:r>
      <w:proofErr w:type="gramEnd"/>
      <w:r>
        <w:rPr>
          <w:rFonts w:cs="Times New Roman"/>
          <w:szCs w:val="24"/>
          <w:lang w:val="en-US"/>
        </w:rPr>
        <w:t xml:space="preserve"> Sciences</w:t>
      </w:r>
      <w:r w:rsidRPr="00642C2D">
        <w:rPr>
          <w:rFonts w:cs="Times New Roman"/>
          <w:szCs w:val="24"/>
          <w:lang w:val="en-US"/>
        </w:rPr>
        <w:t xml:space="preserve"> database</w:t>
      </w:r>
      <w:r w:rsidR="0075284F">
        <w:rPr>
          <w:rFonts w:cs="Times New Roman"/>
          <w:szCs w:val="24"/>
          <w:lang w:val="en-US"/>
        </w:rPr>
        <w:t xml:space="preserve"> </w:t>
      </w:r>
      <w:r w:rsidR="0075284F" w:rsidRPr="00642C2D">
        <w:rPr>
          <w:rFonts w:cs="Times New Roman"/>
          <w:szCs w:val="24"/>
          <w:lang w:val="en-US"/>
        </w:rPr>
        <w:t>the following search equation is constructed</w:t>
      </w:r>
      <w:r w:rsidR="0075284F">
        <w:rPr>
          <w:rFonts w:cs="Times New Roman"/>
          <w:szCs w:val="24"/>
          <w:lang w:val="en-US"/>
        </w:rPr>
        <w:t>:</w:t>
      </w:r>
    </w:p>
    <w:tbl>
      <w:tblPr>
        <w:tblStyle w:val="TableGrid"/>
        <w:tblW w:w="0" w:type="auto"/>
        <w:tblLook w:val="04A0" w:firstRow="1" w:lastRow="0" w:firstColumn="1" w:lastColumn="0" w:noHBand="0" w:noVBand="1"/>
      </w:tblPr>
      <w:tblGrid>
        <w:gridCol w:w="9016"/>
      </w:tblGrid>
      <w:tr w:rsidR="0075284F" w:rsidRPr="009834BF" w14:paraId="15B348D6" w14:textId="77777777" w:rsidTr="0075284F">
        <w:tc>
          <w:tcPr>
            <w:tcW w:w="9016" w:type="dxa"/>
          </w:tcPr>
          <w:p w14:paraId="5E344120" w14:textId="39188FAD" w:rsidR="0075284F" w:rsidRDefault="006269B2" w:rsidP="00642C2D">
            <w:pPr>
              <w:rPr>
                <w:rFonts w:cs="Times New Roman"/>
                <w:szCs w:val="24"/>
                <w:lang w:val="en-US"/>
              </w:rPr>
            </w:pPr>
            <w:r w:rsidRPr="006269B2">
              <w:rPr>
                <w:rFonts w:cs="Times New Roman"/>
                <w:sz w:val="18"/>
                <w:szCs w:val="18"/>
                <w:lang w:val="en-US"/>
              </w:rPr>
              <w:t>((((TS</w:t>
            </w:r>
            <w:proofErr w:type="gramStart"/>
            <w:r w:rsidRPr="006269B2">
              <w:rPr>
                <w:rFonts w:cs="Times New Roman"/>
                <w:sz w:val="18"/>
                <w:szCs w:val="18"/>
                <w:lang w:val="en-US"/>
              </w:rPr>
              <w:t>=(</w:t>
            </w:r>
            <w:proofErr w:type="gramEnd"/>
            <w:r w:rsidRPr="006269B2">
              <w:rPr>
                <w:rFonts w:cs="Times New Roman"/>
                <w:sz w:val="18"/>
                <w:szCs w:val="18"/>
                <w:lang w:val="en-US"/>
              </w:rPr>
              <w:t xml:space="preserve">"innovation </w:t>
            </w:r>
            <w:proofErr w:type="spellStart"/>
            <w:r w:rsidRPr="006269B2">
              <w:rPr>
                <w:rFonts w:cs="Times New Roman"/>
                <w:sz w:val="18"/>
                <w:szCs w:val="18"/>
                <w:lang w:val="en-US"/>
              </w:rPr>
              <w:t>methodolog</w:t>
            </w:r>
            <w:proofErr w:type="spellEnd"/>
            <w:r w:rsidRPr="006269B2">
              <w:rPr>
                <w:rFonts w:cs="Times New Roman"/>
                <w:sz w:val="18"/>
                <w:szCs w:val="18"/>
                <w:lang w:val="en-US"/>
              </w:rPr>
              <w:t>*")) OR TS=("</w:t>
            </w:r>
            <w:proofErr w:type="spellStart"/>
            <w:r w:rsidRPr="006269B2">
              <w:rPr>
                <w:rFonts w:cs="Times New Roman"/>
                <w:sz w:val="18"/>
                <w:szCs w:val="18"/>
                <w:lang w:val="en-US"/>
              </w:rPr>
              <w:t>methodolog</w:t>
            </w:r>
            <w:proofErr w:type="spellEnd"/>
            <w:r w:rsidRPr="006269B2">
              <w:rPr>
                <w:rFonts w:cs="Times New Roman"/>
                <w:sz w:val="18"/>
                <w:szCs w:val="18"/>
                <w:lang w:val="en-US"/>
              </w:rPr>
              <w:t>* of innovation")) OR TS=("innovation model*")) AND TS=("</w:t>
            </w:r>
            <w:proofErr w:type="spellStart"/>
            <w:r w:rsidRPr="006269B2">
              <w:rPr>
                <w:rFonts w:cs="Times New Roman"/>
                <w:sz w:val="18"/>
                <w:szCs w:val="18"/>
                <w:lang w:val="en-US"/>
              </w:rPr>
              <w:t>energ</w:t>
            </w:r>
            <w:proofErr w:type="spellEnd"/>
            <w:r w:rsidRPr="006269B2">
              <w:rPr>
                <w:rFonts w:cs="Times New Roman"/>
                <w:sz w:val="18"/>
                <w:szCs w:val="18"/>
                <w:lang w:val="en-US"/>
              </w:rPr>
              <w:t>*")) AND (PY==("2022" OR "2021" OR "2020" OR "2019" OR "2018"))</w:t>
            </w:r>
          </w:p>
        </w:tc>
      </w:tr>
    </w:tbl>
    <w:p w14:paraId="635C42A4" w14:textId="74E8C5F7" w:rsidR="007D37FD" w:rsidRDefault="007D37FD" w:rsidP="006B0A66">
      <w:pPr>
        <w:rPr>
          <w:rFonts w:cs="Times New Roman"/>
          <w:szCs w:val="24"/>
          <w:lang w:val="en-US"/>
        </w:rPr>
      </w:pPr>
      <w:r w:rsidRPr="007D37FD">
        <w:rPr>
          <w:rFonts w:cs="Times New Roman"/>
          <w:szCs w:val="24"/>
          <w:lang w:val="en-US"/>
        </w:rPr>
        <w:t xml:space="preserve">After merging the results of both equations 79 articles were found, </w:t>
      </w:r>
      <w:r>
        <w:rPr>
          <w:rFonts w:cs="Times New Roman"/>
          <w:szCs w:val="24"/>
          <w:lang w:val="en-US"/>
        </w:rPr>
        <w:t>is</w:t>
      </w:r>
      <w:r w:rsidRPr="007D37FD">
        <w:rPr>
          <w:rFonts w:cs="Times New Roman"/>
          <w:szCs w:val="24"/>
          <w:lang w:val="en-US"/>
        </w:rPr>
        <w:t xml:space="preserve"> proceeded to exclude irrelevant articles under two exclusion criteria </w:t>
      </w:r>
      <w:proofErr w:type="spellStart"/>
      <w:r w:rsidRPr="007D37FD">
        <w:rPr>
          <w:rFonts w:cs="Times New Roman"/>
          <w:szCs w:val="24"/>
          <w:lang w:val="en-US"/>
        </w:rPr>
        <w:t>i</w:t>
      </w:r>
      <w:proofErr w:type="spellEnd"/>
      <w:r w:rsidRPr="007D37FD">
        <w:rPr>
          <w:rFonts w:cs="Times New Roman"/>
          <w:szCs w:val="24"/>
          <w:lang w:val="en-US"/>
        </w:rPr>
        <w:t xml:space="preserve">) The article is not related in any way nor has any impact on the energy sector, ii) The article does not explore in any aspect the topics of innovation, innovation models, innovation processes and/or innovation methodologies. </w:t>
      </w:r>
      <w:proofErr w:type="gramStart"/>
      <w:r w:rsidRPr="007D37FD">
        <w:rPr>
          <w:rFonts w:cs="Times New Roman"/>
          <w:szCs w:val="24"/>
          <w:lang w:val="en-US"/>
        </w:rPr>
        <w:t>Thus</w:t>
      </w:r>
      <w:proofErr w:type="gramEnd"/>
      <w:r w:rsidRPr="007D37FD">
        <w:rPr>
          <w:rFonts w:cs="Times New Roman"/>
          <w:szCs w:val="24"/>
          <w:lang w:val="en-US"/>
        </w:rPr>
        <w:t xml:space="preserve"> limiting the literature review to 32 relevant articles.</w:t>
      </w:r>
    </w:p>
    <w:p w14:paraId="36B369ED" w14:textId="1D97CB3A" w:rsidR="00BF29EE" w:rsidRPr="006B0A66" w:rsidRDefault="006B0A66" w:rsidP="006B0A66">
      <w:pPr>
        <w:rPr>
          <w:rFonts w:cs="Times New Roman"/>
          <w:szCs w:val="24"/>
          <w:lang w:val="en-US"/>
        </w:rPr>
      </w:pPr>
      <w:r>
        <w:rPr>
          <w:rFonts w:cs="Times New Roman"/>
          <w:szCs w:val="24"/>
          <w:lang w:val="en-US"/>
        </w:rPr>
        <w:t xml:space="preserve">- </w:t>
      </w:r>
      <w:r w:rsidRPr="006B0A66">
        <w:rPr>
          <w:rFonts w:cs="Times New Roman"/>
          <w:szCs w:val="24"/>
          <w:lang w:val="en-US"/>
        </w:rPr>
        <w:t>Phase 2</w:t>
      </w:r>
      <w:r>
        <w:rPr>
          <w:rFonts w:cs="Times New Roman"/>
          <w:szCs w:val="24"/>
          <w:lang w:val="en-US"/>
        </w:rPr>
        <w:t xml:space="preserve"> </w:t>
      </w:r>
      <w:r w:rsidRPr="006B0A66">
        <w:rPr>
          <w:rFonts w:cs="Times New Roman"/>
          <w:i/>
          <w:iCs/>
          <w:szCs w:val="24"/>
          <w:lang w:val="en-US"/>
        </w:rPr>
        <w:t>Bibliometric Data Analysis</w:t>
      </w:r>
      <w:r w:rsidRPr="006B0A66">
        <w:rPr>
          <w:rFonts w:cs="Times New Roman"/>
          <w:szCs w:val="24"/>
          <w:lang w:val="en-US"/>
        </w:rPr>
        <w:t xml:space="preserve">: Data will </w:t>
      </w:r>
      <w:proofErr w:type="gramStart"/>
      <w:r w:rsidRPr="006B0A66">
        <w:rPr>
          <w:rFonts w:cs="Times New Roman"/>
          <w:szCs w:val="24"/>
          <w:lang w:val="en-US"/>
        </w:rPr>
        <w:t>be analyzed</w:t>
      </w:r>
      <w:proofErr w:type="gramEnd"/>
      <w:r w:rsidRPr="006B0A66">
        <w:rPr>
          <w:rFonts w:cs="Times New Roman"/>
          <w:szCs w:val="24"/>
          <w:lang w:val="en-US"/>
        </w:rPr>
        <w:t xml:space="preserve"> using </w:t>
      </w:r>
      <w:proofErr w:type="spellStart"/>
      <w:r w:rsidRPr="006B0A66">
        <w:rPr>
          <w:rFonts w:cs="Times New Roman"/>
          <w:szCs w:val="24"/>
          <w:lang w:val="en-US"/>
        </w:rPr>
        <w:t>Bibliometrix</w:t>
      </w:r>
      <w:proofErr w:type="spellEnd"/>
      <w:r w:rsidRPr="006B0A66">
        <w:rPr>
          <w:rFonts w:cs="Times New Roman"/>
          <w:szCs w:val="24"/>
          <w:lang w:val="en-US"/>
        </w:rPr>
        <w:t xml:space="preserve"> and Vos Viewer, merging files from both databases to identify trends in the global and energy sector contexts.</w:t>
      </w:r>
    </w:p>
    <w:p w14:paraId="03CDCAD3" w14:textId="7497F368" w:rsidR="006B0A66" w:rsidRPr="006B0A66" w:rsidRDefault="006B0A66" w:rsidP="006B0A66">
      <w:pPr>
        <w:rPr>
          <w:rFonts w:cs="Times New Roman"/>
          <w:szCs w:val="24"/>
          <w:lang w:val="en-US"/>
        </w:rPr>
      </w:pPr>
      <w:r>
        <w:rPr>
          <w:rFonts w:cs="Times New Roman"/>
          <w:szCs w:val="24"/>
          <w:lang w:val="en-US"/>
        </w:rPr>
        <w:t>-</w:t>
      </w:r>
      <w:r w:rsidRPr="006B0A66">
        <w:rPr>
          <w:rFonts w:cs="Times New Roman"/>
          <w:szCs w:val="24"/>
          <w:lang w:val="en-US"/>
        </w:rPr>
        <w:t xml:space="preserve"> Phase 3</w:t>
      </w:r>
      <w:r>
        <w:rPr>
          <w:rFonts w:cs="Times New Roman"/>
          <w:szCs w:val="24"/>
          <w:lang w:val="en-US"/>
        </w:rPr>
        <w:t xml:space="preserve"> </w:t>
      </w:r>
      <w:r w:rsidRPr="006B0A66">
        <w:rPr>
          <w:rFonts w:cs="Times New Roman"/>
          <w:i/>
          <w:iCs/>
          <w:szCs w:val="24"/>
          <w:lang w:val="en-US"/>
        </w:rPr>
        <w:t>Literature Review</w:t>
      </w:r>
      <w:r w:rsidRPr="006B0A66">
        <w:rPr>
          <w:rFonts w:cs="Times New Roman"/>
          <w:szCs w:val="24"/>
          <w:lang w:val="en-US"/>
        </w:rPr>
        <w:t xml:space="preserve">: Select relevant articles </w:t>
      </w:r>
      <w:r>
        <w:rPr>
          <w:rFonts w:cs="Times New Roman"/>
          <w:szCs w:val="24"/>
          <w:lang w:val="en-US"/>
        </w:rPr>
        <w:t xml:space="preserve">(Hot Papers, Most Cited) </w:t>
      </w:r>
      <w:r w:rsidRPr="006B0A66">
        <w:rPr>
          <w:rFonts w:cs="Times New Roman"/>
          <w:szCs w:val="24"/>
          <w:lang w:val="en-US"/>
        </w:rPr>
        <w:t>to contrast bibliometric results with innovation cases in the energy sector and explore web content for additional insights</w:t>
      </w:r>
      <w:r>
        <w:rPr>
          <w:rFonts w:cs="Times New Roman"/>
          <w:szCs w:val="24"/>
          <w:lang w:val="en-US"/>
        </w:rPr>
        <w:t xml:space="preserve"> (Mostly Google trends and Google Scholar, Google’s Search Engine in </w:t>
      </w:r>
      <w:proofErr w:type="gramStart"/>
      <w:r>
        <w:rPr>
          <w:rFonts w:cs="Times New Roman"/>
          <w:szCs w:val="24"/>
          <w:lang w:val="en-US"/>
        </w:rPr>
        <w:t>some</w:t>
      </w:r>
      <w:proofErr w:type="gramEnd"/>
      <w:r>
        <w:rPr>
          <w:rFonts w:cs="Times New Roman"/>
          <w:szCs w:val="24"/>
          <w:lang w:val="en-US"/>
        </w:rPr>
        <w:t xml:space="preserve"> cases)</w:t>
      </w:r>
      <w:r w:rsidRPr="006B0A66">
        <w:rPr>
          <w:rFonts w:cs="Times New Roman"/>
          <w:szCs w:val="24"/>
          <w:lang w:val="en-US"/>
        </w:rPr>
        <w:t>.</w:t>
      </w:r>
    </w:p>
    <w:p w14:paraId="4D05A3FD" w14:textId="354A097E" w:rsidR="00F26225" w:rsidRDefault="006B0A66" w:rsidP="006B0A66">
      <w:pPr>
        <w:rPr>
          <w:rFonts w:cs="Times New Roman"/>
          <w:szCs w:val="24"/>
          <w:lang w:val="en-US"/>
        </w:rPr>
      </w:pPr>
      <w:r>
        <w:rPr>
          <w:rFonts w:cs="Times New Roman"/>
          <w:szCs w:val="24"/>
          <w:lang w:val="en-US"/>
        </w:rPr>
        <w:lastRenderedPageBreak/>
        <w:t>-</w:t>
      </w:r>
      <w:r w:rsidRPr="006B0A66">
        <w:rPr>
          <w:rFonts w:cs="Times New Roman"/>
          <w:szCs w:val="24"/>
          <w:lang w:val="en-US"/>
        </w:rPr>
        <w:t xml:space="preserve"> Phase 4 </w:t>
      </w:r>
      <w:r w:rsidRPr="006B0A66">
        <w:rPr>
          <w:rFonts w:cs="Times New Roman"/>
          <w:i/>
          <w:iCs/>
          <w:szCs w:val="24"/>
          <w:lang w:val="en-US"/>
        </w:rPr>
        <w:t xml:space="preserve">Identification of Innovation Methodologies in the Energy Sector and Globally: </w:t>
      </w:r>
      <w:r w:rsidRPr="006B0A66">
        <w:rPr>
          <w:rFonts w:cs="Times New Roman"/>
          <w:szCs w:val="24"/>
          <w:lang w:val="en-US"/>
        </w:rPr>
        <w:t>Identify key global innovation methodologies impacting the scientific and business communities, particularly in the energy sector.</w:t>
      </w:r>
    </w:p>
    <w:p w14:paraId="29CE368D" w14:textId="77777777" w:rsidR="00BF29EE" w:rsidRDefault="00BF29EE" w:rsidP="006B0A66">
      <w:pPr>
        <w:rPr>
          <w:rFonts w:cs="Times New Roman"/>
          <w:szCs w:val="24"/>
          <w:lang w:val="en-US"/>
        </w:rPr>
      </w:pPr>
    </w:p>
    <w:p w14:paraId="2261D7BB" w14:textId="77777777" w:rsidR="00D77AEC" w:rsidRDefault="00D77AEC" w:rsidP="006B0A66">
      <w:pPr>
        <w:rPr>
          <w:rFonts w:cs="Times New Roman"/>
          <w:szCs w:val="24"/>
          <w:lang w:val="en-US"/>
        </w:rPr>
      </w:pPr>
    </w:p>
    <w:p w14:paraId="6B4DDA19" w14:textId="0F949BF4" w:rsidR="00BF29EE" w:rsidRPr="00BF29EE" w:rsidRDefault="00BF29EE" w:rsidP="00BF29EE">
      <w:pPr>
        <w:pStyle w:val="ListParagraph"/>
        <w:numPr>
          <w:ilvl w:val="0"/>
          <w:numId w:val="1"/>
        </w:numPr>
        <w:jc w:val="center"/>
        <w:rPr>
          <w:rFonts w:cs="Times New Roman"/>
          <w:b/>
          <w:bCs/>
          <w:szCs w:val="24"/>
          <w:lang w:val="en-US"/>
        </w:rPr>
      </w:pPr>
      <w:r w:rsidRPr="00BF29EE">
        <w:rPr>
          <w:rFonts w:cs="Times New Roman"/>
          <w:b/>
          <w:bCs/>
          <w:szCs w:val="24"/>
          <w:lang w:val="en-US"/>
        </w:rPr>
        <w:t>Results</w:t>
      </w:r>
    </w:p>
    <w:p w14:paraId="06905B70" w14:textId="4E4202B5" w:rsidR="009415D2" w:rsidRPr="009415D2" w:rsidRDefault="009415D2" w:rsidP="009415D2">
      <w:pPr>
        <w:pStyle w:val="ListParagraph"/>
        <w:numPr>
          <w:ilvl w:val="1"/>
          <w:numId w:val="1"/>
        </w:numPr>
        <w:rPr>
          <w:rFonts w:cs="Times New Roman"/>
          <w:b/>
          <w:bCs/>
          <w:szCs w:val="24"/>
          <w:lang w:val="en-US"/>
        </w:rPr>
      </w:pPr>
      <w:r>
        <w:rPr>
          <w:rFonts w:cs="Times New Roman"/>
          <w:b/>
          <w:bCs/>
          <w:szCs w:val="24"/>
          <w:lang w:val="en-US"/>
        </w:rPr>
        <w:t>B</w:t>
      </w:r>
      <w:r w:rsidRPr="009415D2">
        <w:rPr>
          <w:rFonts w:cs="Times New Roman"/>
          <w:b/>
          <w:bCs/>
          <w:szCs w:val="24"/>
          <w:lang w:val="en-US"/>
        </w:rPr>
        <w:t>ibliometric analysis</w:t>
      </w:r>
    </w:p>
    <w:p w14:paraId="50FAF952" w14:textId="4CDAF25B" w:rsidR="00BF29EE" w:rsidRDefault="006269B2" w:rsidP="00BF29EE">
      <w:pPr>
        <w:rPr>
          <w:rFonts w:cs="Times New Roman"/>
          <w:szCs w:val="24"/>
          <w:lang w:val="en-US"/>
        </w:rPr>
      </w:pPr>
      <w:r w:rsidRPr="006269B2">
        <w:rPr>
          <w:rFonts w:cs="Times New Roman"/>
          <w:szCs w:val="24"/>
          <w:lang w:val="en-US"/>
        </w:rPr>
        <w:t xml:space="preserve">Having collected the articles in the Scopus and Web </w:t>
      </w:r>
      <w:proofErr w:type="gramStart"/>
      <w:r w:rsidRPr="006269B2">
        <w:rPr>
          <w:rFonts w:cs="Times New Roman"/>
          <w:szCs w:val="24"/>
          <w:lang w:val="en-US"/>
        </w:rPr>
        <w:t>Of</w:t>
      </w:r>
      <w:proofErr w:type="gramEnd"/>
      <w:r w:rsidRPr="006269B2">
        <w:rPr>
          <w:rFonts w:cs="Times New Roman"/>
          <w:szCs w:val="24"/>
          <w:lang w:val="en-US"/>
        </w:rPr>
        <w:t xml:space="preserve"> Science databases, and loaded the results from these databases, a total of </w:t>
      </w:r>
      <w:r>
        <w:rPr>
          <w:rFonts w:cs="Times New Roman"/>
          <w:szCs w:val="24"/>
          <w:lang w:val="en-US"/>
        </w:rPr>
        <w:t>83</w:t>
      </w:r>
      <w:r w:rsidRPr="006269B2">
        <w:rPr>
          <w:rFonts w:cs="Times New Roman"/>
          <w:szCs w:val="24"/>
          <w:lang w:val="en-US"/>
        </w:rPr>
        <w:t xml:space="preserve"> results are found for the Scopus database and </w:t>
      </w:r>
      <w:r>
        <w:rPr>
          <w:rFonts w:cs="Times New Roman"/>
          <w:szCs w:val="24"/>
          <w:lang w:val="en-US"/>
        </w:rPr>
        <w:t>26</w:t>
      </w:r>
      <w:r w:rsidRPr="006269B2">
        <w:rPr>
          <w:rFonts w:cs="Times New Roman"/>
          <w:szCs w:val="24"/>
          <w:lang w:val="en-US"/>
        </w:rPr>
        <w:t xml:space="preserve"> for Web Of Science. </w:t>
      </w:r>
      <w:r w:rsidR="00E00F76" w:rsidRPr="00E00F76">
        <w:rPr>
          <w:rFonts w:cs="Times New Roman"/>
          <w:szCs w:val="24"/>
          <w:lang w:val="en-US"/>
        </w:rPr>
        <w:t xml:space="preserve">Upon analyzing the extracted documents, </w:t>
      </w:r>
      <w:proofErr w:type="gramStart"/>
      <w:r w:rsidR="00E00F76" w:rsidRPr="00E00F76">
        <w:rPr>
          <w:rFonts w:cs="Times New Roman"/>
          <w:szCs w:val="24"/>
          <w:lang w:val="en-US"/>
        </w:rPr>
        <w:t>it's</w:t>
      </w:r>
      <w:proofErr w:type="gramEnd"/>
      <w:r w:rsidR="00E00F76" w:rsidRPr="00E00F76">
        <w:rPr>
          <w:rFonts w:cs="Times New Roman"/>
          <w:szCs w:val="24"/>
          <w:lang w:val="en-US"/>
        </w:rPr>
        <w:t xml:space="preserve"> found that the term "innovation model" includes unrelated themes to the research. Key terms like mathematical models </w:t>
      </w:r>
      <w:proofErr w:type="gramStart"/>
      <w:r w:rsidR="00E00F76" w:rsidRPr="00E00F76">
        <w:rPr>
          <w:rFonts w:cs="Times New Roman"/>
          <w:szCs w:val="24"/>
          <w:lang w:val="en-US"/>
        </w:rPr>
        <w:t>were found</w:t>
      </w:r>
      <w:proofErr w:type="gramEnd"/>
      <w:r w:rsidR="00E00F76" w:rsidRPr="00E00F76">
        <w:rPr>
          <w:rFonts w:cs="Times New Roman"/>
          <w:szCs w:val="24"/>
          <w:lang w:val="en-US"/>
        </w:rPr>
        <w:t xml:space="preserve">, often related to mechanical or signal engineering. Other unrelated terms accompanying "innovation models" include control systems, algorithms, time series, and signal processing. Additionally, references to educational innovation models </w:t>
      </w:r>
      <w:proofErr w:type="gramStart"/>
      <w:r w:rsidR="00E00F76" w:rsidRPr="00E00F76">
        <w:rPr>
          <w:rFonts w:cs="Times New Roman"/>
          <w:szCs w:val="24"/>
          <w:lang w:val="en-US"/>
        </w:rPr>
        <w:t>were found</w:t>
      </w:r>
      <w:proofErr w:type="gramEnd"/>
      <w:r w:rsidR="00E00F76" w:rsidRPr="00E00F76">
        <w:rPr>
          <w:rFonts w:cs="Times New Roman"/>
          <w:szCs w:val="24"/>
          <w:lang w:val="en-US"/>
        </w:rPr>
        <w:t xml:space="preserve">, which do not impact the energy sector directly. After filtering out irrelevant documents, 76 documents from Scopus and 21 from Web </w:t>
      </w:r>
      <w:proofErr w:type="gramStart"/>
      <w:r w:rsidR="00E00F76" w:rsidRPr="00E00F76">
        <w:rPr>
          <w:rFonts w:cs="Times New Roman"/>
          <w:szCs w:val="24"/>
          <w:lang w:val="en-US"/>
        </w:rPr>
        <w:t>Of</w:t>
      </w:r>
      <w:proofErr w:type="gramEnd"/>
      <w:r w:rsidR="00E00F76" w:rsidRPr="00E00F76">
        <w:rPr>
          <w:rFonts w:cs="Times New Roman"/>
          <w:szCs w:val="24"/>
          <w:lang w:val="en-US"/>
        </w:rPr>
        <w:t xml:space="preserve"> Science were retained, totaling 78 unique documents after merging and removing duplicates</w:t>
      </w:r>
      <w:r w:rsidR="00E00F76">
        <w:rPr>
          <w:rFonts w:cs="Times New Roman"/>
          <w:szCs w:val="24"/>
          <w:lang w:val="en-US"/>
        </w:rPr>
        <w:t xml:space="preserve"> with RStudio</w:t>
      </w:r>
      <w:r w:rsidR="00E00F76" w:rsidRPr="00E00F76">
        <w:rPr>
          <w:rFonts w:cs="Times New Roman"/>
          <w:szCs w:val="24"/>
          <w:lang w:val="en-US"/>
        </w:rPr>
        <w:t>.</w:t>
      </w:r>
    </w:p>
    <w:p w14:paraId="068ECD0A" w14:textId="7EF5CC7E" w:rsidR="00CF0FE3" w:rsidRDefault="00CF0FE3" w:rsidP="00CF0FE3">
      <w:pPr>
        <w:rPr>
          <w:rFonts w:cs="Times New Roman"/>
          <w:szCs w:val="24"/>
          <w:lang w:val="en-US"/>
        </w:rPr>
      </w:pPr>
      <w:r w:rsidRPr="00CF0FE3">
        <w:rPr>
          <w:rFonts w:cs="Times New Roman"/>
          <w:szCs w:val="24"/>
          <w:lang w:val="en-US"/>
        </w:rPr>
        <w:t xml:space="preserve">Upon conducting an analysis in the </w:t>
      </w:r>
      <w:proofErr w:type="spellStart"/>
      <w:r w:rsidR="00D51767">
        <w:rPr>
          <w:rFonts w:cs="Times New Roman"/>
          <w:szCs w:val="24"/>
          <w:lang w:val="en-US"/>
        </w:rPr>
        <w:t>B</w:t>
      </w:r>
      <w:r w:rsidRPr="00CF0FE3">
        <w:rPr>
          <w:rFonts w:cs="Times New Roman"/>
          <w:szCs w:val="24"/>
          <w:lang w:val="en-US"/>
        </w:rPr>
        <w:t>ibliometrix</w:t>
      </w:r>
      <w:proofErr w:type="spellEnd"/>
      <w:r w:rsidRPr="00CF0FE3">
        <w:rPr>
          <w:rFonts w:cs="Times New Roman"/>
          <w:szCs w:val="24"/>
          <w:lang w:val="en-US"/>
        </w:rPr>
        <w:t xml:space="preserve"> tool, the scientific production </w:t>
      </w:r>
      <w:r>
        <w:rPr>
          <w:rFonts w:cs="Times New Roman"/>
          <w:szCs w:val="24"/>
          <w:lang w:val="en-US"/>
        </w:rPr>
        <w:t xml:space="preserve">by year </w:t>
      </w:r>
      <w:r w:rsidRPr="00CF0FE3">
        <w:rPr>
          <w:rFonts w:cs="Times New Roman"/>
          <w:szCs w:val="24"/>
          <w:lang w:val="en-US"/>
        </w:rPr>
        <w:t xml:space="preserve">related to these terms </w:t>
      </w:r>
      <w:proofErr w:type="gramStart"/>
      <w:r w:rsidRPr="00CF0FE3">
        <w:rPr>
          <w:rFonts w:cs="Times New Roman"/>
          <w:szCs w:val="24"/>
          <w:lang w:val="en-US"/>
        </w:rPr>
        <w:t>is initially found</w:t>
      </w:r>
      <w:proofErr w:type="gramEnd"/>
      <w:r w:rsidRPr="00CF0FE3">
        <w:rPr>
          <w:rFonts w:cs="Times New Roman"/>
          <w:szCs w:val="24"/>
          <w:lang w:val="en-US"/>
        </w:rPr>
        <w:t xml:space="preserve">, as can be displayed in Figure </w:t>
      </w:r>
      <w:r>
        <w:rPr>
          <w:rFonts w:cs="Times New Roman"/>
          <w:szCs w:val="24"/>
          <w:lang w:val="en-US"/>
        </w:rPr>
        <w:t>1</w:t>
      </w:r>
      <w:r w:rsidRPr="00CF0FE3">
        <w:rPr>
          <w:rFonts w:cs="Times New Roman"/>
          <w:szCs w:val="24"/>
          <w:lang w:val="en-US"/>
        </w:rPr>
        <w:t>.</w:t>
      </w:r>
    </w:p>
    <w:p w14:paraId="2D0C9ABC" w14:textId="361D7156" w:rsidR="00CF0FE3" w:rsidRPr="00CF0FE3" w:rsidRDefault="00CF0FE3" w:rsidP="00CF0FE3">
      <w:pPr>
        <w:rPr>
          <w:rFonts w:cs="Times New Roman"/>
          <w:szCs w:val="24"/>
          <w:lang w:val="en-US"/>
        </w:rPr>
      </w:pPr>
      <w:r w:rsidRPr="00CF0FE3">
        <w:rPr>
          <w:rFonts w:cs="Times New Roman"/>
          <w:szCs w:val="24"/>
          <w:lang w:val="en-US"/>
        </w:rPr>
        <w:t xml:space="preserve">Figure </w:t>
      </w:r>
      <w:r>
        <w:rPr>
          <w:rFonts w:cs="Times New Roman"/>
          <w:szCs w:val="24"/>
          <w:lang w:val="en-US"/>
        </w:rPr>
        <w:t>1</w:t>
      </w:r>
      <w:r w:rsidRPr="00CF0FE3">
        <w:rPr>
          <w:rFonts w:cs="Times New Roman"/>
          <w:szCs w:val="24"/>
          <w:lang w:val="en-US"/>
        </w:rPr>
        <w:t>. Annual Scientific Production.</w:t>
      </w:r>
    </w:p>
    <w:p w14:paraId="5798FC8E" w14:textId="5B8A159F" w:rsidR="00CF0FE3" w:rsidRPr="00CF0FE3" w:rsidRDefault="00CF0FE3" w:rsidP="00CF0FE3">
      <w:pPr>
        <w:jc w:val="center"/>
        <w:rPr>
          <w:rFonts w:cs="Times New Roman"/>
          <w:szCs w:val="24"/>
          <w:lang w:val="en-US"/>
        </w:rPr>
      </w:pPr>
      <w:r>
        <w:rPr>
          <w:noProof/>
        </w:rPr>
        <w:lastRenderedPageBreak/>
        <w:drawing>
          <wp:inline distT="0" distB="0" distL="0" distR="0" wp14:anchorId="5B6C49CE" wp14:editId="645843E4">
            <wp:extent cx="4431323" cy="2215662"/>
            <wp:effectExtent l="0" t="0" r="7620" b="0"/>
            <wp:docPr id="915822731" name="Picture 1"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822731" name="Picture 1" descr="A picture containing text, line, plot, diagram&#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57137" cy="2228569"/>
                    </a:xfrm>
                    <a:prstGeom prst="rect">
                      <a:avLst/>
                    </a:prstGeom>
                    <a:noFill/>
                    <a:ln>
                      <a:noFill/>
                    </a:ln>
                  </pic:spPr>
                </pic:pic>
              </a:graphicData>
            </a:graphic>
          </wp:inline>
        </w:drawing>
      </w:r>
    </w:p>
    <w:p w14:paraId="231DC0C2" w14:textId="643D81BB" w:rsidR="00CF0FE3" w:rsidRPr="00CF0FE3" w:rsidRDefault="00CF0FE3" w:rsidP="00CF0FE3">
      <w:pPr>
        <w:rPr>
          <w:rFonts w:cs="Times New Roman"/>
          <w:szCs w:val="24"/>
          <w:lang w:val="en-US"/>
        </w:rPr>
      </w:pPr>
      <w:r>
        <w:rPr>
          <w:rFonts w:cs="Times New Roman"/>
          <w:szCs w:val="24"/>
          <w:lang w:val="en-US"/>
        </w:rPr>
        <w:t>Source: Author</w:t>
      </w:r>
    </w:p>
    <w:p w14:paraId="47789EE7" w14:textId="77777777" w:rsidR="00CF0FE3" w:rsidRPr="00CF0FE3" w:rsidRDefault="00CF0FE3" w:rsidP="00CF0FE3">
      <w:pPr>
        <w:rPr>
          <w:rFonts w:cs="Times New Roman"/>
          <w:szCs w:val="24"/>
          <w:lang w:val="en-US"/>
        </w:rPr>
      </w:pPr>
      <w:r w:rsidRPr="00CF0FE3">
        <w:rPr>
          <w:rFonts w:cs="Times New Roman"/>
          <w:szCs w:val="24"/>
          <w:lang w:val="en-US"/>
        </w:rPr>
        <w:t>The use of these terms (</w:t>
      </w:r>
      <w:proofErr w:type="gramStart"/>
      <w:r w:rsidRPr="00CF0FE3">
        <w:rPr>
          <w:rFonts w:cs="Times New Roman"/>
          <w:szCs w:val="24"/>
          <w:lang w:val="en-US"/>
        </w:rPr>
        <w:t>predominantly that</w:t>
      </w:r>
      <w:proofErr w:type="gramEnd"/>
      <w:r w:rsidRPr="00CF0FE3">
        <w:rPr>
          <w:rFonts w:cs="Times New Roman"/>
          <w:szCs w:val="24"/>
          <w:lang w:val="en-US"/>
        </w:rPr>
        <w:t xml:space="preserve"> of innovation models) in scientific research can be observed. As seen, </w:t>
      </w:r>
      <w:proofErr w:type="gramStart"/>
      <w:r w:rsidRPr="00CF0FE3">
        <w:rPr>
          <w:rFonts w:cs="Times New Roman"/>
          <w:szCs w:val="24"/>
          <w:lang w:val="en-US"/>
        </w:rPr>
        <w:t>there's</w:t>
      </w:r>
      <w:proofErr w:type="gramEnd"/>
      <w:r w:rsidRPr="00CF0FE3">
        <w:rPr>
          <w:rFonts w:cs="Times New Roman"/>
          <w:szCs w:val="24"/>
          <w:lang w:val="en-US"/>
        </w:rPr>
        <w:t xml:space="preserve"> a growth in publications related to these terms, with 5 publications in 2018, compared to 18 in 2022, an annual growth of 37.74%.</w:t>
      </w:r>
    </w:p>
    <w:p w14:paraId="7D1B1503" w14:textId="7FC77938" w:rsidR="00CF0FE3" w:rsidRDefault="00CF0FE3" w:rsidP="00CF0FE3">
      <w:pPr>
        <w:rPr>
          <w:rFonts w:cs="Times New Roman"/>
          <w:szCs w:val="24"/>
          <w:lang w:val="en-US"/>
        </w:rPr>
      </w:pPr>
      <w:r w:rsidRPr="00CF0FE3">
        <w:rPr>
          <w:rFonts w:cs="Times New Roman"/>
          <w:szCs w:val="24"/>
          <w:lang w:val="en-US"/>
        </w:rPr>
        <w:t xml:space="preserve">This information </w:t>
      </w:r>
      <w:proofErr w:type="gramStart"/>
      <w:r w:rsidRPr="00CF0FE3">
        <w:rPr>
          <w:rFonts w:cs="Times New Roman"/>
          <w:szCs w:val="24"/>
          <w:lang w:val="en-US"/>
        </w:rPr>
        <w:t>is also broken</w:t>
      </w:r>
      <w:proofErr w:type="gramEnd"/>
      <w:r w:rsidRPr="00CF0FE3">
        <w:rPr>
          <w:rFonts w:cs="Times New Roman"/>
          <w:szCs w:val="24"/>
          <w:lang w:val="en-US"/>
        </w:rPr>
        <w:t xml:space="preserve"> down to observe how the global production of citations by country on this subject is distributed, as can be seen in Figure </w:t>
      </w:r>
      <w:r>
        <w:rPr>
          <w:rFonts w:cs="Times New Roman"/>
          <w:szCs w:val="24"/>
          <w:lang w:val="en-US"/>
        </w:rPr>
        <w:t>2</w:t>
      </w:r>
      <w:r w:rsidRPr="00CF0FE3">
        <w:rPr>
          <w:rFonts w:cs="Times New Roman"/>
          <w:szCs w:val="24"/>
          <w:lang w:val="en-US"/>
        </w:rPr>
        <w:t>.</w:t>
      </w:r>
    </w:p>
    <w:p w14:paraId="5B608413" w14:textId="77777777" w:rsidR="00CF0FE3" w:rsidRDefault="00CF0FE3" w:rsidP="00CF0FE3">
      <w:pPr>
        <w:rPr>
          <w:rFonts w:cs="Times New Roman"/>
          <w:szCs w:val="24"/>
          <w:lang w:val="en-US"/>
        </w:rPr>
      </w:pPr>
    </w:p>
    <w:p w14:paraId="293BCC12" w14:textId="11AFCEDA" w:rsidR="00CF0FE3" w:rsidRDefault="00CF0FE3" w:rsidP="00CF0FE3">
      <w:pPr>
        <w:rPr>
          <w:rFonts w:cs="Times New Roman"/>
          <w:szCs w:val="24"/>
          <w:lang w:val="en-US"/>
        </w:rPr>
      </w:pPr>
      <w:r w:rsidRPr="00CF0FE3">
        <w:rPr>
          <w:rFonts w:cs="Times New Roman"/>
          <w:szCs w:val="24"/>
          <w:lang w:val="en-US"/>
        </w:rPr>
        <w:t xml:space="preserve">Figure </w:t>
      </w:r>
      <w:r>
        <w:rPr>
          <w:rFonts w:cs="Times New Roman"/>
          <w:szCs w:val="24"/>
          <w:lang w:val="en-US"/>
        </w:rPr>
        <w:t>2</w:t>
      </w:r>
      <w:r w:rsidRPr="00CF0FE3">
        <w:rPr>
          <w:rFonts w:cs="Times New Roman"/>
          <w:szCs w:val="24"/>
          <w:lang w:val="en-US"/>
        </w:rPr>
        <w:t>. Countries with the highest number of citations</w:t>
      </w:r>
    </w:p>
    <w:p w14:paraId="770151EC" w14:textId="08B0C253" w:rsidR="00CF0FE3" w:rsidRDefault="00CF0FE3" w:rsidP="00CF0FE3">
      <w:pPr>
        <w:ind w:left="708" w:hanging="708"/>
        <w:jc w:val="center"/>
        <w:rPr>
          <w:rFonts w:cs="Times New Roman"/>
          <w:szCs w:val="24"/>
          <w:lang w:val="en-US"/>
        </w:rPr>
      </w:pPr>
      <w:r>
        <w:rPr>
          <w:noProof/>
        </w:rPr>
        <w:drawing>
          <wp:inline distT="0" distB="0" distL="0" distR="0" wp14:anchorId="001B99BC" wp14:editId="405ADA42">
            <wp:extent cx="4413434" cy="2206718"/>
            <wp:effectExtent l="0" t="0" r="6350" b="3175"/>
            <wp:docPr id="2105486026" name="Picture 2" descr="A picture containing text, screenshot, number,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86026" name="Picture 2" descr="A picture containing text, screenshot, number, 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6017" cy="2218009"/>
                    </a:xfrm>
                    <a:prstGeom prst="rect">
                      <a:avLst/>
                    </a:prstGeom>
                    <a:noFill/>
                    <a:ln>
                      <a:noFill/>
                    </a:ln>
                  </pic:spPr>
                </pic:pic>
              </a:graphicData>
            </a:graphic>
          </wp:inline>
        </w:drawing>
      </w:r>
    </w:p>
    <w:p w14:paraId="16BFFBA4" w14:textId="34A0F30C" w:rsidR="00CF0FE3" w:rsidRDefault="00CF0FE3" w:rsidP="00CF0FE3">
      <w:pPr>
        <w:rPr>
          <w:rFonts w:cs="Times New Roman"/>
          <w:szCs w:val="24"/>
          <w:lang w:val="en-US"/>
        </w:rPr>
      </w:pPr>
      <w:r>
        <w:rPr>
          <w:rFonts w:cs="Times New Roman"/>
          <w:szCs w:val="24"/>
          <w:lang w:val="en-US"/>
        </w:rPr>
        <w:t>Source: Author</w:t>
      </w:r>
    </w:p>
    <w:p w14:paraId="2D13AE6C" w14:textId="77777777" w:rsidR="00CF0FE3" w:rsidRPr="00CF0FE3" w:rsidRDefault="00CF0FE3" w:rsidP="00CF0FE3">
      <w:pPr>
        <w:rPr>
          <w:rFonts w:cs="Times New Roman"/>
          <w:szCs w:val="24"/>
          <w:lang w:val="en-US"/>
        </w:rPr>
      </w:pPr>
      <w:r w:rsidRPr="00CF0FE3">
        <w:rPr>
          <w:rFonts w:cs="Times New Roman"/>
          <w:szCs w:val="24"/>
          <w:lang w:val="en-US"/>
        </w:rPr>
        <w:lastRenderedPageBreak/>
        <w:t xml:space="preserve">It is found that China has led the production of articles related to innovation methodologies in the energy area and is ranked first as the leader in this sector with </w:t>
      </w:r>
      <w:proofErr w:type="gramStart"/>
      <w:r w:rsidRPr="00CF0FE3">
        <w:rPr>
          <w:rFonts w:cs="Times New Roman"/>
          <w:szCs w:val="24"/>
          <w:lang w:val="en-US"/>
        </w:rPr>
        <w:t>63</w:t>
      </w:r>
      <w:proofErr w:type="gramEnd"/>
      <w:r w:rsidRPr="00CF0FE3">
        <w:rPr>
          <w:rFonts w:cs="Times New Roman"/>
          <w:szCs w:val="24"/>
          <w:lang w:val="en-US"/>
        </w:rPr>
        <w:t xml:space="preserve"> articles. Similarly, other leaders in innovation can </w:t>
      </w:r>
      <w:proofErr w:type="gramStart"/>
      <w:r w:rsidRPr="00CF0FE3">
        <w:rPr>
          <w:rFonts w:cs="Times New Roman"/>
          <w:szCs w:val="24"/>
          <w:lang w:val="en-US"/>
        </w:rPr>
        <w:t>be noted</w:t>
      </w:r>
      <w:proofErr w:type="gramEnd"/>
      <w:r w:rsidRPr="00CF0FE3">
        <w:rPr>
          <w:rFonts w:cs="Times New Roman"/>
          <w:szCs w:val="24"/>
          <w:lang w:val="en-US"/>
        </w:rPr>
        <w:t xml:space="preserve"> such as the Netherlands, South Korea, Pakistan, Portugal, Sweden, Italy, United Kingdom, Indonesia, and Spain.</w:t>
      </w:r>
    </w:p>
    <w:p w14:paraId="437E566D" w14:textId="60C65B14" w:rsidR="00CF0FE3" w:rsidRDefault="00CF0FE3" w:rsidP="00CF0FE3">
      <w:pPr>
        <w:rPr>
          <w:rFonts w:cs="Times New Roman"/>
          <w:szCs w:val="24"/>
          <w:lang w:val="en-US"/>
        </w:rPr>
      </w:pPr>
      <w:r w:rsidRPr="00CF0FE3">
        <w:rPr>
          <w:rFonts w:cs="Times New Roman"/>
          <w:szCs w:val="24"/>
          <w:lang w:val="en-US"/>
        </w:rPr>
        <w:t>The strongest t</w:t>
      </w:r>
      <w:r>
        <w:rPr>
          <w:rFonts w:cs="Times New Roman"/>
          <w:szCs w:val="24"/>
          <w:lang w:val="en-US"/>
        </w:rPr>
        <w:t>opics</w:t>
      </w:r>
      <w:r w:rsidRPr="00CF0FE3">
        <w:rPr>
          <w:rFonts w:cs="Times New Roman"/>
          <w:szCs w:val="24"/>
          <w:lang w:val="en-US"/>
        </w:rPr>
        <w:t xml:space="preserve"> concerning innovation and innovation models can </w:t>
      </w:r>
      <w:proofErr w:type="gramStart"/>
      <w:r w:rsidRPr="00CF0FE3">
        <w:rPr>
          <w:rFonts w:cs="Times New Roman"/>
          <w:szCs w:val="24"/>
          <w:lang w:val="en-US"/>
        </w:rPr>
        <w:t>be seen</w:t>
      </w:r>
      <w:proofErr w:type="gramEnd"/>
      <w:r w:rsidRPr="00CF0FE3">
        <w:rPr>
          <w:rFonts w:cs="Times New Roman"/>
          <w:szCs w:val="24"/>
          <w:lang w:val="en-US"/>
        </w:rPr>
        <w:t xml:space="preserve"> in Figure </w:t>
      </w:r>
      <w:r>
        <w:rPr>
          <w:rFonts w:cs="Times New Roman"/>
          <w:szCs w:val="24"/>
          <w:lang w:val="en-US"/>
        </w:rPr>
        <w:t>3</w:t>
      </w:r>
      <w:r w:rsidRPr="00CF0FE3">
        <w:rPr>
          <w:rFonts w:cs="Times New Roman"/>
          <w:szCs w:val="24"/>
          <w:lang w:val="en-US"/>
        </w:rPr>
        <w:t>.</w:t>
      </w:r>
    </w:p>
    <w:p w14:paraId="001F022F" w14:textId="77777777" w:rsidR="00664867" w:rsidRDefault="00664867" w:rsidP="00CF0FE3">
      <w:pPr>
        <w:rPr>
          <w:rFonts w:cs="Times New Roman"/>
          <w:szCs w:val="24"/>
          <w:lang w:val="en-US"/>
        </w:rPr>
      </w:pPr>
    </w:p>
    <w:p w14:paraId="0DAE3358" w14:textId="77777777" w:rsidR="00CF0FE3" w:rsidRDefault="00CF0FE3" w:rsidP="00CF0FE3">
      <w:pPr>
        <w:jc w:val="left"/>
        <w:rPr>
          <w:rFonts w:cs="Times New Roman"/>
          <w:szCs w:val="24"/>
          <w:lang w:val="en-US"/>
        </w:rPr>
      </w:pPr>
      <w:r w:rsidRPr="00CF0FE3">
        <w:rPr>
          <w:rFonts w:cs="Times New Roman"/>
          <w:szCs w:val="24"/>
          <w:lang w:val="en-US"/>
        </w:rPr>
        <w:t>Figure 3. Evolution of the most used terminology over time from 2018 to 2022.</w:t>
      </w:r>
    </w:p>
    <w:p w14:paraId="7C2707C3" w14:textId="141BE85F" w:rsidR="006269B2" w:rsidRDefault="00CF0FE3" w:rsidP="00CF0FE3">
      <w:pPr>
        <w:jc w:val="center"/>
        <w:rPr>
          <w:rFonts w:cs="Times New Roman"/>
          <w:szCs w:val="24"/>
          <w:lang w:val="en-US"/>
        </w:rPr>
      </w:pPr>
      <w:r>
        <w:rPr>
          <w:noProof/>
        </w:rPr>
        <w:drawing>
          <wp:inline distT="0" distB="0" distL="0" distR="0" wp14:anchorId="5282D879" wp14:editId="028B9835">
            <wp:extent cx="4672425" cy="2151511"/>
            <wp:effectExtent l="0" t="0" r="0" b="1270"/>
            <wp:docPr id="1940712461" name="Picture 4" descr="A picture containing text, screenshot, number,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712461" name="Picture 4" descr="A picture containing text, screenshot, number, font&#10;&#10;Description automatically generate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7906"/>
                    <a:stretch/>
                  </pic:blipFill>
                  <pic:spPr bwMode="auto">
                    <a:xfrm>
                      <a:off x="0" y="0"/>
                      <a:ext cx="4687723" cy="2158555"/>
                    </a:xfrm>
                    <a:prstGeom prst="rect">
                      <a:avLst/>
                    </a:prstGeom>
                    <a:noFill/>
                    <a:ln>
                      <a:noFill/>
                    </a:ln>
                    <a:extLst>
                      <a:ext uri="{53640926-AAD7-44D8-BBD7-CCE9431645EC}">
                        <a14:shadowObscured xmlns:a14="http://schemas.microsoft.com/office/drawing/2010/main"/>
                      </a:ext>
                    </a:extLst>
                  </pic:spPr>
                </pic:pic>
              </a:graphicData>
            </a:graphic>
          </wp:inline>
        </w:drawing>
      </w:r>
    </w:p>
    <w:p w14:paraId="34A9A64C" w14:textId="066D99BC" w:rsidR="00CF0FE3" w:rsidRDefault="00CF0FE3" w:rsidP="00CF0FE3">
      <w:pPr>
        <w:rPr>
          <w:rFonts w:cs="Times New Roman"/>
          <w:szCs w:val="24"/>
          <w:lang w:val="en-US"/>
        </w:rPr>
      </w:pPr>
      <w:r>
        <w:rPr>
          <w:rFonts w:cs="Times New Roman"/>
          <w:szCs w:val="24"/>
          <w:lang w:val="en-US"/>
        </w:rPr>
        <w:t>Source: Author</w:t>
      </w:r>
    </w:p>
    <w:p w14:paraId="645107A9" w14:textId="7A5B614D" w:rsidR="00CF0FE3" w:rsidRPr="00CF0FE3" w:rsidRDefault="00CF0FE3" w:rsidP="00CF0FE3">
      <w:pPr>
        <w:rPr>
          <w:rFonts w:cs="Times New Roman"/>
          <w:szCs w:val="24"/>
          <w:lang w:val="en-US"/>
        </w:rPr>
      </w:pPr>
      <w:r w:rsidRPr="00CF0FE3">
        <w:rPr>
          <w:rFonts w:cs="Times New Roman"/>
          <w:szCs w:val="24"/>
          <w:lang w:val="en-US"/>
        </w:rPr>
        <w:t>An increas</w:t>
      </w:r>
      <w:r w:rsidR="00141596">
        <w:rPr>
          <w:rFonts w:cs="Times New Roman"/>
          <w:szCs w:val="24"/>
          <w:lang w:val="en-US"/>
        </w:rPr>
        <w:t>ed</w:t>
      </w:r>
      <w:r w:rsidRPr="00CF0FE3">
        <w:rPr>
          <w:rFonts w:cs="Times New Roman"/>
          <w:szCs w:val="24"/>
          <w:lang w:val="en-US"/>
        </w:rPr>
        <w:t xml:space="preserve"> relevance of terms such as Design Thinking and Digital Innovation </w:t>
      </w:r>
      <w:proofErr w:type="gramStart"/>
      <w:r w:rsidRPr="00CF0FE3">
        <w:rPr>
          <w:rFonts w:cs="Times New Roman"/>
          <w:szCs w:val="24"/>
          <w:lang w:val="en-US"/>
        </w:rPr>
        <w:t>is observed</w:t>
      </w:r>
      <w:proofErr w:type="gramEnd"/>
      <w:r w:rsidRPr="00CF0FE3">
        <w:rPr>
          <w:rFonts w:cs="Times New Roman"/>
          <w:szCs w:val="24"/>
          <w:lang w:val="en-US"/>
        </w:rPr>
        <w:t xml:space="preserve">, </w:t>
      </w:r>
      <w:r w:rsidR="00141596">
        <w:rPr>
          <w:rFonts w:cs="Times New Roman"/>
          <w:szCs w:val="24"/>
          <w:lang w:val="en-US"/>
        </w:rPr>
        <w:t>other innovation methodologies related terms</w:t>
      </w:r>
      <w:r w:rsidRPr="00CF0FE3">
        <w:rPr>
          <w:rFonts w:cs="Times New Roman"/>
          <w:szCs w:val="24"/>
          <w:lang w:val="en-US"/>
        </w:rPr>
        <w:t xml:space="preserve"> are Technological Innovation, Strategic Innovation, and Social Innovation. The themes addressed with the use of these methodologies, like supply </w:t>
      </w:r>
      <w:r w:rsidR="00141596" w:rsidRPr="00CF0FE3">
        <w:rPr>
          <w:rFonts w:cs="Times New Roman"/>
          <w:szCs w:val="24"/>
          <w:lang w:val="en-US"/>
        </w:rPr>
        <w:t>chains,</w:t>
      </w:r>
      <w:r w:rsidRPr="00CF0FE3">
        <w:rPr>
          <w:rFonts w:cs="Times New Roman"/>
          <w:szCs w:val="24"/>
          <w:lang w:val="en-US"/>
        </w:rPr>
        <w:t xml:space="preserve"> digital transformation, climate change</w:t>
      </w:r>
      <w:r w:rsidR="00141596">
        <w:rPr>
          <w:rFonts w:cs="Times New Roman"/>
          <w:szCs w:val="24"/>
          <w:lang w:val="en-US"/>
        </w:rPr>
        <w:t>,</w:t>
      </w:r>
      <w:r w:rsidRPr="00CF0FE3">
        <w:rPr>
          <w:rFonts w:cs="Times New Roman"/>
          <w:szCs w:val="24"/>
          <w:lang w:val="en-US"/>
        </w:rPr>
        <w:t xml:space="preserve"> and </w:t>
      </w:r>
      <w:r w:rsidR="001B126B">
        <w:rPr>
          <w:rFonts w:cs="Times New Roman"/>
          <w:szCs w:val="24"/>
          <w:lang w:val="en-US"/>
        </w:rPr>
        <w:t xml:space="preserve">innovative </w:t>
      </w:r>
      <w:r w:rsidRPr="00CF0FE3">
        <w:rPr>
          <w:rFonts w:cs="Times New Roman"/>
          <w:szCs w:val="24"/>
          <w:lang w:val="en-US"/>
        </w:rPr>
        <w:t xml:space="preserve">technologies </w:t>
      </w:r>
      <w:proofErr w:type="gramStart"/>
      <w:r w:rsidRPr="00CF0FE3">
        <w:rPr>
          <w:rFonts w:cs="Times New Roman"/>
          <w:szCs w:val="24"/>
          <w:lang w:val="en-US"/>
        </w:rPr>
        <w:t>being implemented</w:t>
      </w:r>
      <w:proofErr w:type="gramEnd"/>
      <w:r w:rsidRPr="00CF0FE3">
        <w:rPr>
          <w:rFonts w:cs="Times New Roman"/>
          <w:szCs w:val="24"/>
          <w:lang w:val="en-US"/>
        </w:rPr>
        <w:t xml:space="preserve"> </w:t>
      </w:r>
      <w:r w:rsidR="00141596">
        <w:rPr>
          <w:rFonts w:cs="Times New Roman"/>
          <w:szCs w:val="24"/>
          <w:lang w:val="en-US"/>
        </w:rPr>
        <w:t>such as</w:t>
      </w:r>
      <w:r w:rsidRPr="00CF0FE3">
        <w:rPr>
          <w:rFonts w:cs="Times New Roman"/>
          <w:szCs w:val="24"/>
          <w:lang w:val="en-US"/>
        </w:rPr>
        <w:t xml:space="preserve"> Blockchain and artificial intelligence are also visible.</w:t>
      </w:r>
    </w:p>
    <w:p w14:paraId="5A4F630C" w14:textId="57FC396F" w:rsidR="00CF0FE3" w:rsidRDefault="00CF0FE3" w:rsidP="00CF0FE3">
      <w:pPr>
        <w:rPr>
          <w:rFonts w:cs="Times New Roman"/>
          <w:szCs w:val="24"/>
          <w:lang w:val="en-US"/>
        </w:rPr>
      </w:pPr>
      <w:r w:rsidRPr="00CF0FE3">
        <w:rPr>
          <w:rFonts w:cs="Times New Roman"/>
          <w:szCs w:val="24"/>
          <w:lang w:val="en-US"/>
        </w:rPr>
        <w:t xml:space="preserve">Conducting a deeper introspective on the advancement of innovation methodologies, a co-occurrence analysis is </w:t>
      </w:r>
      <w:proofErr w:type="gramStart"/>
      <w:r w:rsidRPr="00CF0FE3">
        <w:rPr>
          <w:rFonts w:cs="Times New Roman"/>
          <w:szCs w:val="24"/>
          <w:lang w:val="en-US"/>
        </w:rPr>
        <w:t>carried out</w:t>
      </w:r>
      <w:proofErr w:type="gramEnd"/>
      <w:r w:rsidRPr="00CF0FE3">
        <w:rPr>
          <w:rFonts w:cs="Times New Roman"/>
          <w:szCs w:val="24"/>
          <w:lang w:val="en-US"/>
        </w:rPr>
        <w:t xml:space="preserve"> using the extracted data set and the </w:t>
      </w:r>
      <w:proofErr w:type="spellStart"/>
      <w:r w:rsidRPr="00CF0FE3">
        <w:rPr>
          <w:rFonts w:cs="Times New Roman"/>
          <w:szCs w:val="24"/>
          <w:lang w:val="en-US"/>
        </w:rPr>
        <w:t>Bibliometrix</w:t>
      </w:r>
      <w:proofErr w:type="spellEnd"/>
      <w:r w:rsidRPr="00CF0FE3">
        <w:rPr>
          <w:rFonts w:cs="Times New Roman"/>
          <w:szCs w:val="24"/>
          <w:lang w:val="en-US"/>
        </w:rPr>
        <w:t xml:space="preserve"> tool, as evidenced in Figure </w:t>
      </w:r>
      <w:r>
        <w:rPr>
          <w:rFonts w:cs="Times New Roman"/>
          <w:szCs w:val="24"/>
          <w:lang w:val="en-US"/>
        </w:rPr>
        <w:t>4</w:t>
      </w:r>
      <w:r w:rsidRPr="00CF0FE3">
        <w:rPr>
          <w:rFonts w:cs="Times New Roman"/>
          <w:szCs w:val="24"/>
          <w:lang w:val="en-US"/>
        </w:rPr>
        <w:t>.</w:t>
      </w:r>
    </w:p>
    <w:p w14:paraId="3C5D3E8D" w14:textId="7D16D50A" w:rsidR="00CF0FE3" w:rsidRDefault="00CF0FE3" w:rsidP="00CF0FE3">
      <w:pPr>
        <w:rPr>
          <w:rFonts w:cs="Times New Roman"/>
          <w:szCs w:val="24"/>
          <w:lang w:val="en-US"/>
        </w:rPr>
      </w:pPr>
      <w:r w:rsidRPr="00CF0FE3">
        <w:rPr>
          <w:rFonts w:cs="Times New Roman"/>
          <w:szCs w:val="24"/>
          <w:lang w:val="en-US"/>
        </w:rPr>
        <w:t xml:space="preserve">Figure </w:t>
      </w:r>
      <w:r>
        <w:rPr>
          <w:rFonts w:cs="Times New Roman"/>
          <w:szCs w:val="24"/>
          <w:lang w:val="en-US"/>
        </w:rPr>
        <w:t>4</w:t>
      </w:r>
      <w:r w:rsidRPr="00CF0FE3">
        <w:rPr>
          <w:rFonts w:cs="Times New Roman"/>
          <w:szCs w:val="24"/>
          <w:lang w:val="en-US"/>
        </w:rPr>
        <w:t>. Analysis of co-occurrence in the theme of innovation methodologies from 2018 to 2022.</w:t>
      </w:r>
    </w:p>
    <w:p w14:paraId="724CE328" w14:textId="0AB35DC3" w:rsidR="00CF0FE3" w:rsidRDefault="00CF0FE3" w:rsidP="00CF0FE3">
      <w:pPr>
        <w:ind w:left="708" w:hanging="708"/>
        <w:jc w:val="center"/>
        <w:rPr>
          <w:rFonts w:cs="Times New Roman"/>
          <w:szCs w:val="24"/>
          <w:lang w:val="en-US"/>
        </w:rPr>
      </w:pPr>
      <w:r>
        <w:rPr>
          <w:rFonts w:eastAsia="Times New Roman" w:cs="Times New Roman"/>
          <w:noProof/>
          <w:szCs w:val="24"/>
        </w:rPr>
        <w:lastRenderedPageBreak/>
        <w:drawing>
          <wp:inline distT="0" distB="0" distL="0" distR="0" wp14:anchorId="1E20A86E" wp14:editId="779B4C47">
            <wp:extent cx="3228623" cy="2582208"/>
            <wp:effectExtent l="0" t="0" r="0" b="8890"/>
            <wp:docPr id="347576286" name="Picture 3"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576286" name="Picture 3" descr="A diagram of a network&#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0809" cy="2599952"/>
                    </a:xfrm>
                    <a:prstGeom prst="rect">
                      <a:avLst/>
                    </a:prstGeom>
                    <a:noFill/>
                    <a:ln>
                      <a:noFill/>
                    </a:ln>
                  </pic:spPr>
                </pic:pic>
              </a:graphicData>
            </a:graphic>
          </wp:inline>
        </w:drawing>
      </w:r>
    </w:p>
    <w:p w14:paraId="084C336D" w14:textId="77777777" w:rsidR="00CF0FE3" w:rsidRDefault="00CF0FE3" w:rsidP="00CF0FE3">
      <w:pPr>
        <w:rPr>
          <w:rFonts w:cs="Times New Roman"/>
          <w:szCs w:val="24"/>
          <w:lang w:val="en-US"/>
        </w:rPr>
      </w:pPr>
      <w:r>
        <w:rPr>
          <w:rFonts w:cs="Times New Roman"/>
          <w:szCs w:val="24"/>
          <w:lang w:val="en-US"/>
        </w:rPr>
        <w:t>Source: Author</w:t>
      </w:r>
    </w:p>
    <w:p w14:paraId="32692F66" w14:textId="620E55CC" w:rsidR="00CF0FE3" w:rsidRDefault="001B126B" w:rsidP="00CF0FE3">
      <w:pPr>
        <w:rPr>
          <w:rFonts w:cs="Times New Roman"/>
          <w:szCs w:val="24"/>
          <w:lang w:val="en-US"/>
        </w:rPr>
      </w:pPr>
      <w:r w:rsidRPr="001B126B">
        <w:rPr>
          <w:rFonts w:cs="Times New Roman"/>
          <w:szCs w:val="24"/>
          <w:lang w:val="en-US"/>
        </w:rPr>
        <w:t xml:space="preserve">The analysis identifies distinct groups based on term co-occurrence surrounding Open Innovation (in purple), sustainability (in red), innovation models (in blue), and Innovation (also in red). Key findings include a marked co-occurrence of terms related to Open Innovation </w:t>
      </w:r>
      <w:proofErr w:type="gramStart"/>
      <w:r w:rsidRPr="001B126B">
        <w:rPr>
          <w:rFonts w:cs="Times New Roman"/>
          <w:szCs w:val="24"/>
          <w:lang w:val="en-US"/>
        </w:rPr>
        <w:t>mainly in</w:t>
      </w:r>
      <w:proofErr w:type="gramEnd"/>
      <w:r w:rsidRPr="001B126B">
        <w:rPr>
          <w:rFonts w:cs="Times New Roman"/>
          <w:szCs w:val="24"/>
          <w:lang w:val="en-US"/>
        </w:rPr>
        <w:t xml:space="preserve"> case study analyses. The "innovation models" cluster (in blue) aligns with theoretical implementations such as "blockchain" and "artificial intelligence". The largest cluster, Innovation (in red), covers various aspects like "cluster analysis", "business performance", "social innovation", and "eco-innovation", strongly connecting with situational analysis models like Triple Helix and Quintuple Helix (in green), particularly among educational institutions.</w:t>
      </w:r>
    </w:p>
    <w:p w14:paraId="6E0C1BB7" w14:textId="77777777" w:rsidR="001B126B" w:rsidRDefault="001B126B" w:rsidP="001B126B">
      <w:pPr>
        <w:rPr>
          <w:rFonts w:cs="Times New Roman"/>
          <w:szCs w:val="24"/>
          <w:lang w:val="en-US"/>
        </w:rPr>
      </w:pPr>
      <w:r w:rsidRPr="001B126B">
        <w:rPr>
          <w:rFonts w:cs="Times New Roman"/>
          <w:szCs w:val="24"/>
          <w:lang w:val="en-US"/>
        </w:rPr>
        <w:t>Other central terms identified are technological innovation (in pink), bioeconomy (in grayish blue), and biogas production (in orange).</w:t>
      </w:r>
    </w:p>
    <w:p w14:paraId="4D705BEF" w14:textId="0D0E8C8D" w:rsidR="00B85972" w:rsidRDefault="00B85972" w:rsidP="001B126B">
      <w:pPr>
        <w:rPr>
          <w:rFonts w:cs="Times New Roman"/>
          <w:szCs w:val="24"/>
          <w:lang w:val="en-US"/>
        </w:rPr>
      </w:pPr>
      <w:r w:rsidRPr="00B85972">
        <w:rPr>
          <w:rFonts w:cs="Times New Roman"/>
          <w:szCs w:val="24"/>
          <w:lang w:val="en-US"/>
        </w:rPr>
        <w:t xml:space="preserve">Performing a qualitative analysis of the main methodologies in the energy sector identified in the articles retrieved, Figure 11 </w:t>
      </w:r>
      <w:proofErr w:type="gramStart"/>
      <w:r w:rsidRPr="00B85972">
        <w:rPr>
          <w:rFonts w:cs="Times New Roman"/>
          <w:szCs w:val="24"/>
          <w:lang w:val="en-US"/>
        </w:rPr>
        <w:t>is obtained</w:t>
      </w:r>
      <w:proofErr w:type="gramEnd"/>
      <w:r w:rsidRPr="00B85972">
        <w:rPr>
          <w:rFonts w:cs="Times New Roman"/>
          <w:szCs w:val="24"/>
          <w:lang w:val="en-US"/>
        </w:rPr>
        <w:t>, which compiles the innovation methodologies discussed in the articles.</w:t>
      </w:r>
    </w:p>
    <w:p w14:paraId="1A1563F8" w14:textId="2FBC4BAA" w:rsidR="00B85972" w:rsidRPr="00EA232C" w:rsidRDefault="00EA232C" w:rsidP="00EA232C">
      <w:pPr>
        <w:rPr>
          <w:lang w:val="en-US"/>
        </w:rPr>
      </w:pPr>
      <w:r w:rsidRPr="00EA232C">
        <w:rPr>
          <w:rFonts w:eastAsia="Calibri" w:cs="Calibri"/>
          <w:iCs/>
          <w:color w:val="000000" w:themeColor="text1"/>
          <w:kern w:val="0"/>
          <w:lang w:val="en-US" w:eastAsia="es-ES"/>
          <w14:ligatures w14:val="none"/>
        </w:rPr>
        <w:t xml:space="preserve">Figure 5. </w:t>
      </w:r>
      <w:r>
        <w:rPr>
          <w:rFonts w:eastAsia="Calibri" w:cs="Calibri"/>
          <w:iCs/>
          <w:color w:val="000000" w:themeColor="text1"/>
          <w:kern w:val="0"/>
          <w:lang w:val="en-US" w:eastAsia="es-ES"/>
          <w14:ligatures w14:val="none"/>
        </w:rPr>
        <w:t>I</w:t>
      </w:r>
      <w:r w:rsidRPr="00EA232C">
        <w:rPr>
          <w:rFonts w:eastAsia="Calibri" w:cs="Calibri"/>
          <w:iCs/>
          <w:color w:val="000000" w:themeColor="text1"/>
          <w:kern w:val="0"/>
          <w:lang w:val="en-US" w:eastAsia="es-ES"/>
          <w14:ligatures w14:val="none"/>
        </w:rPr>
        <w:t>nnovation methodologies in the energy sector discussed in the literature.</w:t>
      </w:r>
    </w:p>
    <w:p w14:paraId="58505977" w14:textId="39A658B7" w:rsidR="00EA232C" w:rsidRDefault="00EA232C" w:rsidP="00B85972">
      <w:r>
        <w:rPr>
          <w:noProof/>
        </w:rPr>
        <w:lastRenderedPageBreak/>
        <w:drawing>
          <wp:inline distT="0" distB="0" distL="0" distR="0" wp14:anchorId="3DA62A9D" wp14:editId="494CFD56">
            <wp:extent cx="5844001" cy="3385145"/>
            <wp:effectExtent l="0" t="0" r="4445" b="6350"/>
            <wp:docPr id="1541081683" name="Chart 1">
              <a:extLst xmlns:a="http://schemas.openxmlformats.org/drawingml/2006/main">
                <a:ext uri="{FF2B5EF4-FFF2-40B4-BE49-F238E27FC236}">
                  <a16:creationId xmlns:a16="http://schemas.microsoft.com/office/drawing/2014/main" id="{18C66A5C-9353-4902-3617-D84E0F22A3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AF6A58C" w14:textId="5D0BF6E1" w:rsidR="00B85972" w:rsidRPr="001B126B" w:rsidRDefault="00B85972" w:rsidP="001B126B">
      <w:pPr>
        <w:rPr>
          <w:rFonts w:cs="Times New Roman"/>
          <w:szCs w:val="24"/>
          <w:lang w:val="en-US"/>
        </w:rPr>
      </w:pPr>
      <w:r w:rsidRPr="00B85972">
        <w:rPr>
          <w:rFonts w:cs="Times New Roman"/>
          <w:szCs w:val="24"/>
          <w:lang w:val="en-US"/>
        </w:rPr>
        <w:t xml:space="preserve">As can be seen in the figure above, the main innovation methodologies found in the literature that impact the energy sector are "Open Innovation", "Design Thinking", "Quintuple Helix", "TRIZ", "Agile Software Development" and "Lean Startup", it is also found that the themes of "Innovation Ecosystems" and "Collaborative Innovation" are strongly linked to Open Innovation, and the use of this terminology interchangeably is evident. Methodologies such as the mixed analysis of patents and case studies, as well as the Choke Model </w:t>
      </w:r>
      <w:proofErr w:type="gramStart"/>
      <w:r w:rsidRPr="00B85972">
        <w:rPr>
          <w:rFonts w:cs="Times New Roman"/>
          <w:szCs w:val="24"/>
          <w:lang w:val="en-US"/>
        </w:rPr>
        <w:t>are strongly linked</w:t>
      </w:r>
      <w:proofErr w:type="gramEnd"/>
      <w:r w:rsidRPr="00B85972">
        <w:rPr>
          <w:rFonts w:cs="Times New Roman"/>
          <w:szCs w:val="24"/>
          <w:lang w:val="en-US"/>
        </w:rPr>
        <w:t xml:space="preserve"> to TRIZ.</w:t>
      </w:r>
    </w:p>
    <w:p w14:paraId="70F8EC3D" w14:textId="1FF7EB10" w:rsidR="001B126B" w:rsidRPr="001B126B" w:rsidRDefault="001B126B" w:rsidP="001B126B">
      <w:pPr>
        <w:rPr>
          <w:rFonts w:cs="Times New Roman"/>
          <w:szCs w:val="24"/>
          <w:lang w:val="en-US"/>
        </w:rPr>
      </w:pPr>
      <w:r w:rsidRPr="001B126B">
        <w:rPr>
          <w:rFonts w:cs="Times New Roman"/>
          <w:szCs w:val="24"/>
          <w:lang w:val="en-US"/>
        </w:rPr>
        <w:t xml:space="preserve">The trends in innovation, as per scientific research, align with mainstream interests. A Google search on "Innovation Tendencies" and a 2021 article from </w:t>
      </w:r>
      <w:proofErr w:type="spellStart"/>
      <w:r w:rsidRPr="001B126B">
        <w:rPr>
          <w:rFonts w:cs="Times New Roman"/>
          <w:szCs w:val="24"/>
          <w:lang w:val="en-US"/>
        </w:rPr>
        <w:t>Futurizable</w:t>
      </w:r>
      <w:proofErr w:type="spellEnd"/>
      <w:r w:rsidRPr="001B126B">
        <w:rPr>
          <w:rFonts w:cs="Times New Roman"/>
          <w:szCs w:val="24"/>
          <w:lang w:val="en-US"/>
        </w:rPr>
        <w:t xml:space="preserve"> </w:t>
      </w:r>
      <w:r>
        <w:rPr>
          <w:rFonts w:cs="Times New Roman"/>
          <w:szCs w:val="24"/>
          <w:lang w:val="en-US"/>
        </w:rPr>
        <w:t xml:space="preserve">mentions </w:t>
      </w:r>
      <w:r w:rsidRPr="001B126B">
        <w:rPr>
          <w:rFonts w:cs="Times New Roman"/>
          <w:szCs w:val="24"/>
          <w:lang w:val="en-US"/>
        </w:rPr>
        <w:t>well-known innovation methodologies like "Design Thinking", "Agile Methodology", "Lean Startup", "Open Innovation", and "Triple Helix", resonating with the bibliometric analysis conducted.</w:t>
      </w:r>
    </w:p>
    <w:p w14:paraId="1DED1BDB" w14:textId="10F0D603" w:rsidR="001B126B" w:rsidRDefault="001B126B" w:rsidP="001B126B">
      <w:pPr>
        <w:rPr>
          <w:rFonts w:cs="Times New Roman"/>
          <w:szCs w:val="24"/>
          <w:lang w:val="en-US"/>
        </w:rPr>
      </w:pPr>
      <w:r w:rsidRPr="001B126B">
        <w:rPr>
          <w:rFonts w:cs="Times New Roman"/>
          <w:szCs w:val="24"/>
          <w:lang w:val="en-US"/>
        </w:rPr>
        <w:t xml:space="preserve">A comparison in Google Trends showing the popularity of these terms, especially Agile methodology (related to software development), highlights their relevance. The general community's engagement with these innovation topics </w:t>
      </w:r>
      <w:proofErr w:type="gramStart"/>
      <w:r w:rsidRPr="001B126B">
        <w:rPr>
          <w:rFonts w:cs="Times New Roman"/>
          <w:szCs w:val="24"/>
          <w:lang w:val="en-US"/>
        </w:rPr>
        <w:t>is further illustrated</w:t>
      </w:r>
      <w:proofErr w:type="gramEnd"/>
      <w:r w:rsidRPr="001B126B">
        <w:rPr>
          <w:rFonts w:cs="Times New Roman"/>
          <w:szCs w:val="24"/>
          <w:lang w:val="en-US"/>
        </w:rPr>
        <w:t xml:space="preserve"> in Figure </w:t>
      </w:r>
      <w:r>
        <w:rPr>
          <w:rFonts w:cs="Times New Roman"/>
          <w:szCs w:val="24"/>
          <w:lang w:val="en-US"/>
        </w:rPr>
        <w:t>5</w:t>
      </w:r>
      <w:r w:rsidRPr="001B126B">
        <w:rPr>
          <w:rFonts w:cs="Times New Roman"/>
          <w:szCs w:val="24"/>
          <w:lang w:val="en-US"/>
        </w:rPr>
        <w:t>.</w:t>
      </w:r>
    </w:p>
    <w:p w14:paraId="483A8C34" w14:textId="77777777" w:rsidR="001B126B" w:rsidRDefault="001B126B" w:rsidP="001B126B">
      <w:pPr>
        <w:rPr>
          <w:rFonts w:cs="Times New Roman"/>
          <w:szCs w:val="24"/>
          <w:lang w:val="en-US"/>
        </w:rPr>
      </w:pPr>
    </w:p>
    <w:p w14:paraId="64CD3DAF" w14:textId="77777777" w:rsidR="001B126B" w:rsidRDefault="001B126B" w:rsidP="001B126B">
      <w:pPr>
        <w:spacing w:line="276" w:lineRule="auto"/>
        <w:ind w:left="1440" w:hanging="1440"/>
        <w:rPr>
          <w:rFonts w:eastAsia="Calibri" w:cs="Calibri"/>
          <w:iCs/>
          <w:color w:val="000000" w:themeColor="text1"/>
          <w:kern w:val="0"/>
          <w:sz w:val="20"/>
          <w:szCs w:val="18"/>
          <w:lang w:val="en-US" w:eastAsia="es-ES"/>
          <w14:ligatures w14:val="none"/>
        </w:rPr>
      </w:pPr>
      <w:r w:rsidRPr="001B126B">
        <w:rPr>
          <w:rFonts w:eastAsia="Calibri" w:cs="Calibri"/>
          <w:iCs/>
          <w:color w:val="000000" w:themeColor="text1"/>
          <w:kern w:val="0"/>
          <w:sz w:val="20"/>
          <w:szCs w:val="18"/>
          <w:lang w:val="en-US" w:eastAsia="es-ES"/>
          <w14:ligatures w14:val="none"/>
        </w:rPr>
        <w:t>Figure 11. Popularity of the main innovation methodologies on the Internet.</w:t>
      </w:r>
    </w:p>
    <w:p w14:paraId="60B80475" w14:textId="09217D36" w:rsidR="001B126B" w:rsidRPr="001B126B" w:rsidRDefault="001B126B" w:rsidP="001B126B">
      <w:pPr>
        <w:spacing w:line="276" w:lineRule="auto"/>
        <w:ind w:left="1440" w:hanging="1440"/>
        <w:rPr>
          <w:lang w:val="en-US"/>
        </w:rPr>
      </w:pPr>
      <w:r w:rsidRPr="000142E9">
        <w:rPr>
          <w:noProof/>
        </w:rPr>
        <w:drawing>
          <wp:inline distT="0" distB="0" distL="0" distR="0" wp14:anchorId="40AE4DAA" wp14:editId="79E64EC4">
            <wp:extent cx="5779568" cy="2426677"/>
            <wp:effectExtent l="0" t="0" r="0" b="0"/>
            <wp:docPr id="790983162" name="Picture 4" descr="A screenshot of a graph&#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983162" name="Picture 4" descr="A screenshot of a graph&#10;&#10;Description automatically generated with low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1008" cy="2439878"/>
                    </a:xfrm>
                    <a:prstGeom prst="rect">
                      <a:avLst/>
                    </a:prstGeom>
                    <a:noFill/>
                    <a:ln>
                      <a:noFill/>
                    </a:ln>
                  </pic:spPr>
                </pic:pic>
              </a:graphicData>
            </a:graphic>
          </wp:inline>
        </w:drawing>
      </w:r>
    </w:p>
    <w:p w14:paraId="0E8FE0C3" w14:textId="7AB295B2" w:rsidR="001B126B" w:rsidRPr="00664867" w:rsidRDefault="001B126B" w:rsidP="001B126B">
      <w:pPr>
        <w:spacing w:line="360" w:lineRule="auto"/>
        <w:rPr>
          <w:sz w:val="20"/>
          <w:szCs w:val="18"/>
          <w:lang w:val="en-US"/>
        </w:rPr>
      </w:pPr>
      <w:r w:rsidRPr="00664867">
        <w:rPr>
          <w:sz w:val="20"/>
          <w:szCs w:val="18"/>
          <w:lang w:val="en-US"/>
        </w:rPr>
        <w:t>Source: Google Trends</w:t>
      </w:r>
    </w:p>
    <w:p w14:paraId="3526B1AB" w14:textId="77777777" w:rsidR="001B126B" w:rsidRPr="00664867" w:rsidRDefault="001B126B" w:rsidP="001B126B">
      <w:pPr>
        <w:spacing w:line="360" w:lineRule="auto"/>
        <w:rPr>
          <w:sz w:val="20"/>
          <w:szCs w:val="18"/>
          <w:lang w:val="en-US"/>
        </w:rPr>
      </w:pPr>
    </w:p>
    <w:p w14:paraId="00DFFDD4" w14:textId="77777777" w:rsidR="001B126B" w:rsidRPr="001B126B" w:rsidRDefault="001B126B" w:rsidP="001B126B">
      <w:pPr>
        <w:rPr>
          <w:rFonts w:cs="Times New Roman"/>
          <w:szCs w:val="24"/>
          <w:lang w:val="en-US"/>
        </w:rPr>
      </w:pPr>
      <w:r w:rsidRPr="001B126B">
        <w:rPr>
          <w:rFonts w:cs="Times New Roman"/>
          <w:szCs w:val="24"/>
          <w:lang w:val="en-US"/>
        </w:rPr>
        <w:t xml:space="preserve">It can </w:t>
      </w:r>
      <w:proofErr w:type="gramStart"/>
      <w:r w:rsidRPr="001B126B">
        <w:rPr>
          <w:rFonts w:cs="Times New Roman"/>
          <w:szCs w:val="24"/>
          <w:lang w:val="en-US"/>
        </w:rPr>
        <w:t>be found</w:t>
      </w:r>
      <w:proofErr w:type="gramEnd"/>
      <w:r w:rsidRPr="001B126B">
        <w:rPr>
          <w:rFonts w:cs="Times New Roman"/>
          <w:szCs w:val="24"/>
          <w:lang w:val="en-US"/>
        </w:rPr>
        <w:t xml:space="preserve"> that Agile Methodology has positioned itself as one of the most important references on the Internet when talking about innovation methodologies, followed by Design Thinking.</w:t>
      </w:r>
    </w:p>
    <w:p w14:paraId="26EB68A0" w14:textId="14496778" w:rsidR="001B126B" w:rsidRDefault="001B126B" w:rsidP="001B126B">
      <w:pPr>
        <w:rPr>
          <w:rFonts w:cs="Times New Roman"/>
          <w:szCs w:val="24"/>
          <w:lang w:val="en-US"/>
        </w:rPr>
      </w:pPr>
      <w:r w:rsidRPr="001B126B">
        <w:rPr>
          <w:rFonts w:cs="Times New Roman"/>
          <w:szCs w:val="24"/>
          <w:lang w:val="en-US"/>
        </w:rPr>
        <w:t xml:space="preserve">The same article </w:t>
      </w:r>
      <w:r>
        <w:rPr>
          <w:rFonts w:cs="Times New Roman"/>
          <w:szCs w:val="24"/>
          <w:lang w:val="en-US"/>
        </w:rPr>
        <w:t xml:space="preserve">from </w:t>
      </w:r>
      <w:proofErr w:type="spellStart"/>
      <w:r>
        <w:rPr>
          <w:rFonts w:cs="Times New Roman"/>
          <w:szCs w:val="24"/>
          <w:lang w:val="en-US"/>
        </w:rPr>
        <w:t>Futurizable</w:t>
      </w:r>
      <w:proofErr w:type="spellEnd"/>
      <w:r>
        <w:rPr>
          <w:rFonts w:cs="Times New Roman"/>
          <w:szCs w:val="24"/>
          <w:lang w:val="en-US"/>
        </w:rPr>
        <w:t xml:space="preserve"> </w:t>
      </w:r>
      <w:r w:rsidRPr="001B126B">
        <w:rPr>
          <w:rFonts w:cs="Times New Roman"/>
          <w:szCs w:val="24"/>
          <w:lang w:val="en-US"/>
        </w:rPr>
        <w:t>recognizes innovation methods that do not appear so frequently in the scientific literature such as "Scrum", "</w:t>
      </w:r>
      <w:proofErr w:type="spellStart"/>
      <w:r w:rsidRPr="001B126B">
        <w:rPr>
          <w:rFonts w:cs="Times New Roman"/>
          <w:szCs w:val="24"/>
          <w:lang w:val="en-US"/>
        </w:rPr>
        <w:t>SAFe</w:t>
      </w:r>
      <w:proofErr w:type="spellEnd"/>
      <w:r w:rsidRPr="001B126B">
        <w:rPr>
          <w:rFonts w:cs="Times New Roman"/>
          <w:szCs w:val="24"/>
          <w:lang w:val="en-US"/>
        </w:rPr>
        <w:t>", "Kanban", "Kaisen", "JTBD", "OKR", "Theory U", "Kotter", "Forth Innovation Method", "3D Methodology", "Design Sprint", "Business Model Canvas", because they have been recently discussed or are somehow very specific to the field in which they are implemented, being that some of them take up the philosophy of those explained first, but deepen them; For example, "Scrum" and "</w:t>
      </w:r>
      <w:proofErr w:type="spellStart"/>
      <w:r w:rsidRPr="001B126B">
        <w:rPr>
          <w:rFonts w:cs="Times New Roman"/>
          <w:szCs w:val="24"/>
          <w:lang w:val="en-US"/>
        </w:rPr>
        <w:t>SAFe</w:t>
      </w:r>
      <w:proofErr w:type="spellEnd"/>
      <w:r w:rsidRPr="001B126B">
        <w:rPr>
          <w:rFonts w:cs="Times New Roman"/>
          <w:szCs w:val="24"/>
          <w:lang w:val="en-US"/>
        </w:rPr>
        <w:t xml:space="preserve">" are schemes based on the Agile methodology and implement it in a specific way according to the aspect to innovate. As mentioned in the previous sections of this project, the nature of innovation method that these have </w:t>
      </w:r>
      <w:proofErr w:type="gramStart"/>
      <w:r w:rsidRPr="001B126B">
        <w:rPr>
          <w:rFonts w:cs="Times New Roman"/>
          <w:szCs w:val="24"/>
          <w:lang w:val="en-US"/>
        </w:rPr>
        <w:t>is emphasized</w:t>
      </w:r>
      <w:proofErr w:type="gramEnd"/>
      <w:r w:rsidRPr="001B126B">
        <w:rPr>
          <w:rFonts w:cs="Times New Roman"/>
          <w:szCs w:val="24"/>
          <w:lang w:val="en-US"/>
        </w:rPr>
        <w:t>, i.e., they are developments of the philosophy that a methodology represents. Another article published by the Innovation Society (2018) recognizes other innovation methods such as "Blue Ocean", "The Creative Difference", "</w:t>
      </w:r>
      <w:proofErr w:type="spellStart"/>
      <w:r w:rsidRPr="001B126B">
        <w:rPr>
          <w:rFonts w:cs="Times New Roman"/>
          <w:szCs w:val="24"/>
          <w:lang w:val="en-US"/>
        </w:rPr>
        <w:t>i</w:t>
      </w:r>
      <w:proofErr w:type="spellEnd"/>
      <w:r w:rsidRPr="001B126B">
        <w:rPr>
          <w:rFonts w:cs="Times New Roman"/>
          <w:szCs w:val="24"/>
          <w:lang w:val="en-US"/>
        </w:rPr>
        <w:t xml:space="preserve">-Flow Framework". Other terms in relation to </w:t>
      </w:r>
      <w:r w:rsidRPr="001B126B">
        <w:rPr>
          <w:rFonts w:cs="Times New Roman"/>
          <w:szCs w:val="24"/>
          <w:lang w:val="en-US"/>
        </w:rPr>
        <w:lastRenderedPageBreak/>
        <w:t xml:space="preserve">innovation methods are "CK Method" "TRL Method". Such methodologies will </w:t>
      </w:r>
      <w:proofErr w:type="gramStart"/>
      <w:r w:rsidRPr="001B126B">
        <w:rPr>
          <w:rFonts w:cs="Times New Roman"/>
          <w:szCs w:val="24"/>
          <w:lang w:val="en-US"/>
        </w:rPr>
        <w:t>be explored</w:t>
      </w:r>
      <w:proofErr w:type="gramEnd"/>
      <w:r w:rsidRPr="001B126B">
        <w:rPr>
          <w:rFonts w:cs="Times New Roman"/>
          <w:szCs w:val="24"/>
          <w:lang w:val="en-US"/>
        </w:rPr>
        <w:t xml:space="preserve"> in the literature review.</w:t>
      </w:r>
    </w:p>
    <w:p w14:paraId="7A0A1FA6" w14:textId="44F780B3" w:rsidR="001B126B" w:rsidRDefault="009415D2" w:rsidP="009415D2">
      <w:pPr>
        <w:pStyle w:val="ListParagraph"/>
        <w:numPr>
          <w:ilvl w:val="1"/>
          <w:numId w:val="1"/>
        </w:numPr>
        <w:rPr>
          <w:rFonts w:cs="Times New Roman"/>
          <w:b/>
          <w:bCs/>
          <w:szCs w:val="24"/>
          <w:lang w:val="en-US"/>
        </w:rPr>
      </w:pPr>
      <w:r w:rsidRPr="009415D2">
        <w:rPr>
          <w:rFonts w:cs="Times New Roman"/>
          <w:b/>
          <w:bCs/>
          <w:szCs w:val="24"/>
          <w:lang w:val="en-US"/>
        </w:rPr>
        <w:t>Literature analysis</w:t>
      </w:r>
    </w:p>
    <w:p w14:paraId="4E392D19" w14:textId="699130EB" w:rsidR="006618A9" w:rsidRDefault="001A5566" w:rsidP="006618A9">
      <w:pPr>
        <w:rPr>
          <w:rFonts w:cs="Times New Roman"/>
          <w:szCs w:val="24"/>
          <w:lang w:val="en-US"/>
        </w:rPr>
      </w:pPr>
      <w:r w:rsidRPr="001A5566">
        <w:rPr>
          <w:rFonts w:cs="Times New Roman"/>
          <w:szCs w:val="24"/>
          <w:lang w:val="en-US"/>
        </w:rPr>
        <w:t xml:space="preserve">Economic systems </w:t>
      </w:r>
      <w:proofErr w:type="gramStart"/>
      <w:r w:rsidRPr="001A5566">
        <w:rPr>
          <w:rFonts w:cs="Times New Roman"/>
          <w:szCs w:val="24"/>
          <w:lang w:val="en-US"/>
        </w:rPr>
        <w:t>are influenced</w:t>
      </w:r>
      <w:proofErr w:type="gramEnd"/>
      <w:r w:rsidRPr="001A5566">
        <w:rPr>
          <w:rFonts w:cs="Times New Roman"/>
          <w:szCs w:val="24"/>
          <w:lang w:val="en-US"/>
        </w:rPr>
        <w:t xml:space="preserve"> by political, social, historical, and cultural factors, and innovation responds to these changes. Innovations, understood through methodologies, methods, and models, </w:t>
      </w:r>
      <w:r>
        <w:rPr>
          <w:rFonts w:cs="Times New Roman"/>
          <w:szCs w:val="24"/>
          <w:lang w:val="en-US"/>
        </w:rPr>
        <w:t xml:space="preserve">could </w:t>
      </w:r>
      <w:r w:rsidRPr="001A5566">
        <w:rPr>
          <w:rFonts w:cs="Times New Roman"/>
          <w:szCs w:val="24"/>
          <w:lang w:val="en-US"/>
        </w:rPr>
        <w:t xml:space="preserve">play </w:t>
      </w:r>
      <w:proofErr w:type="gramStart"/>
      <w:r w:rsidRPr="001A5566">
        <w:rPr>
          <w:rFonts w:cs="Times New Roman"/>
          <w:szCs w:val="24"/>
          <w:lang w:val="en-US"/>
        </w:rPr>
        <w:t>a central role</w:t>
      </w:r>
      <w:proofErr w:type="gramEnd"/>
      <w:r w:rsidRPr="001A5566">
        <w:rPr>
          <w:rFonts w:cs="Times New Roman"/>
          <w:szCs w:val="24"/>
          <w:lang w:val="en-US"/>
        </w:rPr>
        <w:t xml:space="preserve"> in economies. These frameworks help solve specific innovation challenges, as further analyzed in the literature review which discusses their effectiveness and future research directions.</w:t>
      </w:r>
      <w:r>
        <w:rPr>
          <w:rFonts w:cs="Times New Roman"/>
          <w:szCs w:val="24"/>
          <w:lang w:val="en-US"/>
        </w:rPr>
        <w:t xml:space="preserve"> The results of the principal definitions of the main innovation methodologies in the energy sector </w:t>
      </w:r>
      <w:r w:rsidRPr="001A5566">
        <w:rPr>
          <w:rFonts w:cs="Times New Roman"/>
          <w:szCs w:val="24"/>
          <w:lang w:val="en-US"/>
        </w:rPr>
        <w:t>according to the bibliography retrieved</w:t>
      </w:r>
      <w:r>
        <w:rPr>
          <w:rFonts w:cs="Times New Roman"/>
          <w:szCs w:val="24"/>
          <w:lang w:val="en-US"/>
        </w:rPr>
        <w:t xml:space="preserve"> </w:t>
      </w:r>
      <w:proofErr w:type="gramStart"/>
      <w:r>
        <w:rPr>
          <w:rFonts w:cs="Times New Roman"/>
          <w:szCs w:val="24"/>
          <w:lang w:val="en-US"/>
        </w:rPr>
        <w:t>are shown</w:t>
      </w:r>
      <w:proofErr w:type="gramEnd"/>
      <w:r>
        <w:rPr>
          <w:rFonts w:cs="Times New Roman"/>
          <w:szCs w:val="24"/>
          <w:lang w:val="en-US"/>
        </w:rPr>
        <w:t xml:space="preserve"> in table 1.</w:t>
      </w:r>
    </w:p>
    <w:p w14:paraId="01FE409A" w14:textId="45E169BE" w:rsidR="001A5566" w:rsidRPr="001A5566" w:rsidRDefault="001A5566" w:rsidP="001A5566">
      <w:pPr>
        <w:rPr>
          <w:rFonts w:cs="Times New Roman"/>
          <w:szCs w:val="24"/>
          <w:lang w:val="en-US"/>
        </w:rPr>
      </w:pPr>
      <w:r w:rsidRPr="001A5566">
        <w:rPr>
          <w:rFonts w:cs="Times New Roman"/>
          <w:szCs w:val="24"/>
          <w:lang w:val="en-US"/>
        </w:rPr>
        <w:t xml:space="preserve">Table </w:t>
      </w:r>
      <w:r>
        <w:rPr>
          <w:rFonts w:cs="Times New Roman"/>
          <w:szCs w:val="24"/>
          <w:lang w:val="en-US"/>
        </w:rPr>
        <w:t>1</w:t>
      </w:r>
      <w:r w:rsidRPr="001A5566">
        <w:rPr>
          <w:rFonts w:cs="Times New Roman"/>
          <w:szCs w:val="24"/>
          <w:lang w:val="en-US"/>
        </w:rPr>
        <w:t>. Definition of innovation methodologies according to authors</w:t>
      </w:r>
    </w:p>
    <w:tbl>
      <w:tblPr>
        <w:tblW w:w="5000" w:type="pct"/>
        <w:tblLayout w:type="fixed"/>
        <w:tblCellMar>
          <w:left w:w="70" w:type="dxa"/>
          <w:right w:w="70" w:type="dxa"/>
        </w:tblCellMar>
        <w:tblLook w:val="04A0" w:firstRow="1" w:lastRow="0" w:firstColumn="1" w:lastColumn="0" w:noHBand="0" w:noVBand="1"/>
      </w:tblPr>
      <w:tblGrid>
        <w:gridCol w:w="1417"/>
        <w:gridCol w:w="5813"/>
        <w:gridCol w:w="2130"/>
      </w:tblGrid>
      <w:tr w:rsidR="006618A9" w:rsidRPr="006618A9" w14:paraId="19D6F08E" w14:textId="77777777" w:rsidTr="001A5566">
        <w:trPr>
          <w:trHeight w:val="20"/>
        </w:trPr>
        <w:tc>
          <w:tcPr>
            <w:tcW w:w="757" w:type="pct"/>
            <w:tcBorders>
              <w:top w:val="single" w:sz="8" w:space="0" w:color="7F7F7F"/>
              <w:left w:val="nil"/>
              <w:bottom w:val="single" w:sz="8" w:space="0" w:color="7F7F7F"/>
              <w:right w:val="nil"/>
            </w:tcBorders>
            <w:shd w:val="clear" w:color="auto" w:fill="auto"/>
            <w:noWrap/>
            <w:vAlign w:val="center"/>
            <w:hideMark/>
          </w:tcPr>
          <w:p w14:paraId="328BCB6D"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proofErr w:type="spellStart"/>
            <w:r w:rsidRPr="006618A9">
              <w:rPr>
                <w:rFonts w:eastAsia="Times New Roman" w:cs="Times New Roman"/>
                <w:b/>
                <w:bCs/>
                <w:color w:val="000000"/>
                <w:kern w:val="0"/>
                <w:sz w:val="18"/>
                <w:szCs w:val="18"/>
                <w:lang w:val="es-CO" w:eastAsia="fr-FR"/>
                <w14:ligatures w14:val="none"/>
              </w:rPr>
              <w:t>Innovation</w:t>
            </w:r>
            <w:proofErr w:type="spellEnd"/>
            <w:r w:rsidRPr="006618A9">
              <w:rPr>
                <w:rFonts w:eastAsia="Times New Roman" w:cs="Times New Roman"/>
                <w:b/>
                <w:bCs/>
                <w:color w:val="000000"/>
                <w:kern w:val="0"/>
                <w:sz w:val="18"/>
                <w:szCs w:val="18"/>
                <w:lang w:val="es-CO" w:eastAsia="fr-FR"/>
                <w14:ligatures w14:val="none"/>
              </w:rPr>
              <w:t xml:space="preserve"> </w:t>
            </w:r>
            <w:proofErr w:type="spellStart"/>
            <w:r w:rsidRPr="006618A9">
              <w:rPr>
                <w:rFonts w:eastAsia="Times New Roman" w:cs="Times New Roman"/>
                <w:b/>
                <w:bCs/>
                <w:color w:val="000000"/>
                <w:kern w:val="0"/>
                <w:sz w:val="18"/>
                <w:szCs w:val="18"/>
                <w:lang w:val="es-CO" w:eastAsia="fr-FR"/>
                <w14:ligatures w14:val="none"/>
              </w:rPr>
              <w:t>Methodology</w:t>
            </w:r>
            <w:proofErr w:type="spellEnd"/>
          </w:p>
        </w:tc>
        <w:tc>
          <w:tcPr>
            <w:tcW w:w="3105" w:type="pct"/>
            <w:tcBorders>
              <w:top w:val="single" w:sz="8" w:space="0" w:color="7F7F7F"/>
              <w:left w:val="nil"/>
              <w:bottom w:val="single" w:sz="8" w:space="0" w:color="7F7F7F"/>
              <w:right w:val="nil"/>
            </w:tcBorders>
            <w:shd w:val="clear" w:color="auto" w:fill="auto"/>
            <w:noWrap/>
            <w:vAlign w:val="center"/>
            <w:hideMark/>
          </w:tcPr>
          <w:p w14:paraId="3807DA0F"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proofErr w:type="spellStart"/>
            <w:r w:rsidRPr="006618A9">
              <w:rPr>
                <w:rFonts w:eastAsia="Times New Roman" w:cs="Times New Roman"/>
                <w:b/>
                <w:bCs/>
                <w:color w:val="000000"/>
                <w:kern w:val="0"/>
                <w:sz w:val="18"/>
                <w:szCs w:val="18"/>
                <w:lang w:val="es-CO" w:eastAsia="fr-FR"/>
                <w14:ligatures w14:val="none"/>
              </w:rPr>
              <w:t>Definition</w:t>
            </w:r>
            <w:proofErr w:type="spellEnd"/>
          </w:p>
        </w:tc>
        <w:tc>
          <w:tcPr>
            <w:tcW w:w="1138" w:type="pct"/>
            <w:tcBorders>
              <w:top w:val="single" w:sz="8" w:space="0" w:color="7F7F7F"/>
              <w:left w:val="nil"/>
              <w:bottom w:val="single" w:sz="8" w:space="0" w:color="7F7F7F"/>
              <w:right w:val="nil"/>
            </w:tcBorders>
            <w:shd w:val="clear" w:color="auto" w:fill="auto"/>
            <w:noWrap/>
            <w:vAlign w:val="center"/>
            <w:hideMark/>
          </w:tcPr>
          <w:p w14:paraId="2045338A"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proofErr w:type="spellStart"/>
            <w:r w:rsidRPr="006618A9">
              <w:rPr>
                <w:rFonts w:eastAsia="Times New Roman" w:cs="Times New Roman"/>
                <w:b/>
                <w:bCs/>
                <w:color w:val="000000"/>
                <w:kern w:val="0"/>
                <w:sz w:val="18"/>
                <w:szCs w:val="18"/>
                <w:lang w:val="es-CO" w:eastAsia="fr-FR"/>
                <w14:ligatures w14:val="none"/>
              </w:rPr>
              <w:t>Authors</w:t>
            </w:r>
            <w:proofErr w:type="spellEnd"/>
          </w:p>
        </w:tc>
      </w:tr>
      <w:tr w:rsidR="006618A9" w:rsidRPr="006618A9" w14:paraId="7078272B" w14:textId="77777777" w:rsidTr="001A5566">
        <w:trPr>
          <w:trHeight w:val="20"/>
        </w:trPr>
        <w:tc>
          <w:tcPr>
            <w:tcW w:w="757" w:type="pct"/>
            <w:vMerge w:val="restart"/>
            <w:tcBorders>
              <w:top w:val="nil"/>
              <w:left w:val="nil"/>
              <w:bottom w:val="single" w:sz="8" w:space="0" w:color="7F7F7F"/>
              <w:right w:val="nil"/>
            </w:tcBorders>
            <w:shd w:val="clear" w:color="auto" w:fill="auto"/>
            <w:noWrap/>
            <w:vAlign w:val="center"/>
            <w:hideMark/>
          </w:tcPr>
          <w:p w14:paraId="65D72CA2"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Open Innovation</w:t>
            </w:r>
          </w:p>
        </w:tc>
        <w:tc>
          <w:tcPr>
            <w:tcW w:w="3105" w:type="pct"/>
            <w:vMerge w:val="restart"/>
            <w:tcBorders>
              <w:top w:val="nil"/>
              <w:left w:val="nil"/>
              <w:bottom w:val="single" w:sz="8" w:space="0" w:color="7F7F7F"/>
              <w:right w:val="nil"/>
            </w:tcBorders>
            <w:shd w:val="clear" w:color="auto" w:fill="auto"/>
            <w:vAlign w:val="center"/>
            <w:hideMark/>
          </w:tcPr>
          <w:p w14:paraId="0AD833C6"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model in which companies establish a mechanism for exchanging information with other companies in the value chain, participating in research and development.</w:t>
            </w:r>
          </w:p>
        </w:tc>
        <w:tc>
          <w:tcPr>
            <w:tcW w:w="1138" w:type="pct"/>
            <w:tcBorders>
              <w:top w:val="nil"/>
              <w:left w:val="nil"/>
              <w:bottom w:val="nil"/>
              <w:right w:val="nil"/>
            </w:tcBorders>
            <w:shd w:val="clear" w:color="auto" w:fill="auto"/>
            <w:vAlign w:val="center"/>
            <w:hideMark/>
          </w:tcPr>
          <w:p w14:paraId="2346DC24"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bookmarkStart w:id="0" w:name="RANGE!C2"/>
            <w:r w:rsidRPr="006618A9">
              <w:rPr>
                <w:rFonts w:eastAsia="Times New Roman" w:cs="Times New Roman"/>
                <w:color w:val="000000"/>
                <w:kern w:val="0"/>
                <w:sz w:val="18"/>
                <w:szCs w:val="18"/>
                <w:lang w:eastAsia="fr-FR"/>
                <w14:ligatures w14:val="none"/>
              </w:rPr>
              <w:t xml:space="preserve">(Na Yu &amp; </w:t>
            </w:r>
            <w:proofErr w:type="spellStart"/>
            <w:r w:rsidRPr="006618A9">
              <w:rPr>
                <w:rFonts w:eastAsia="Times New Roman" w:cs="Times New Roman"/>
                <w:color w:val="000000"/>
                <w:kern w:val="0"/>
                <w:sz w:val="18"/>
                <w:szCs w:val="18"/>
                <w:lang w:eastAsia="fr-FR"/>
                <w14:ligatures w14:val="none"/>
              </w:rPr>
              <w:t>Chunfeng</w:t>
            </w:r>
            <w:proofErr w:type="spellEnd"/>
            <w:r w:rsidRPr="006618A9">
              <w:rPr>
                <w:rFonts w:eastAsia="Times New Roman" w:cs="Times New Roman"/>
                <w:color w:val="000000"/>
                <w:kern w:val="0"/>
                <w:sz w:val="18"/>
                <w:szCs w:val="18"/>
                <w:lang w:eastAsia="fr-FR"/>
                <w14:ligatures w14:val="none"/>
              </w:rPr>
              <w:t xml:space="preserve">, 2021) </w:t>
            </w:r>
            <w:bookmarkEnd w:id="0"/>
          </w:p>
        </w:tc>
      </w:tr>
      <w:tr w:rsidR="006618A9" w:rsidRPr="006618A9" w14:paraId="5B29D541" w14:textId="77777777" w:rsidTr="001A5566">
        <w:trPr>
          <w:trHeight w:val="20"/>
        </w:trPr>
        <w:tc>
          <w:tcPr>
            <w:tcW w:w="757" w:type="pct"/>
            <w:vMerge/>
            <w:tcBorders>
              <w:top w:val="nil"/>
              <w:left w:val="nil"/>
              <w:bottom w:val="single" w:sz="8" w:space="0" w:color="7F7F7F"/>
              <w:right w:val="nil"/>
            </w:tcBorders>
            <w:vAlign w:val="center"/>
            <w:hideMark/>
          </w:tcPr>
          <w:p w14:paraId="4C839182"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bookmarkStart w:id="1" w:name="_Hlk152691534" w:colFirst="2" w:colLast="2"/>
          </w:p>
        </w:tc>
        <w:tc>
          <w:tcPr>
            <w:tcW w:w="3105" w:type="pct"/>
            <w:vMerge/>
            <w:tcBorders>
              <w:top w:val="nil"/>
              <w:left w:val="nil"/>
              <w:bottom w:val="single" w:sz="8" w:space="0" w:color="7F7F7F"/>
              <w:right w:val="nil"/>
            </w:tcBorders>
            <w:vAlign w:val="center"/>
            <w:hideMark/>
          </w:tcPr>
          <w:p w14:paraId="6E720FDA" w14:textId="77777777" w:rsidR="006618A9" w:rsidRPr="006618A9" w:rsidRDefault="006618A9" w:rsidP="006618A9">
            <w:pPr>
              <w:spacing w:line="240" w:lineRule="auto"/>
              <w:jc w:val="left"/>
              <w:rPr>
                <w:rFonts w:eastAsia="Times New Roman" w:cs="Times New Roman"/>
                <w:color w:val="000000"/>
                <w:kern w:val="0"/>
                <w:sz w:val="18"/>
                <w:szCs w:val="18"/>
                <w:lang w:eastAsia="fr-FR"/>
                <w14:ligatures w14:val="none"/>
              </w:rPr>
            </w:pPr>
          </w:p>
        </w:tc>
        <w:tc>
          <w:tcPr>
            <w:tcW w:w="1138" w:type="pct"/>
            <w:tcBorders>
              <w:top w:val="nil"/>
              <w:left w:val="nil"/>
              <w:bottom w:val="nil"/>
              <w:right w:val="nil"/>
            </w:tcBorders>
            <w:shd w:val="clear" w:color="auto" w:fill="auto"/>
            <w:vAlign w:val="center"/>
            <w:hideMark/>
          </w:tcPr>
          <w:p w14:paraId="28D7000E"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 xml:space="preserve">(Wang et al., 2022)  </w:t>
            </w:r>
          </w:p>
        </w:tc>
      </w:tr>
      <w:tr w:rsidR="006618A9" w:rsidRPr="006618A9" w14:paraId="39A6B6EF" w14:textId="77777777" w:rsidTr="001A5566">
        <w:trPr>
          <w:trHeight w:val="20"/>
        </w:trPr>
        <w:tc>
          <w:tcPr>
            <w:tcW w:w="757" w:type="pct"/>
            <w:vMerge/>
            <w:tcBorders>
              <w:top w:val="nil"/>
              <w:left w:val="nil"/>
              <w:bottom w:val="single" w:sz="8" w:space="0" w:color="7F7F7F"/>
              <w:right w:val="nil"/>
            </w:tcBorders>
            <w:vAlign w:val="center"/>
            <w:hideMark/>
          </w:tcPr>
          <w:p w14:paraId="6EE6F2FB"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vMerge/>
            <w:tcBorders>
              <w:top w:val="nil"/>
              <w:left w:val="nil"/>
              <w:bottom w:val="single" w:sz="8" w:space="0" w:color="7F7F7F"/>
              <w:right w:val="nil"/>
            </w:tcBorders>
            <w:vAlign w:val="center"/>
            <w:hideMark/>
          </w:tcPr>
          <w:p w14:paraId="2D047541" w14:textId="77777777" w:rsidR="006618A9" w:rsidRPr="006618A9" w:rsidRDefault="006618A9" w:rsidP="006618A9">
            <w:pPr>
              <w:spacing w:line="240" w:lineRule="auto"/>
              <w:jc w:val="left"/>
              <w:rPr>
                <w:rFonts w:eastAsia="Times New Roman" w:cs="Times New Roman"/>
                <w:color w:val="000000"/>
                <w:kern w:val="0"/>
                <w:sz w:val="18"/>
                <w:szCs w:val="18"/>
                <w:lang w:eastAsia="fr-FR"/>
                <w14:ligatures w14:val="none"/>
              </w:rPr>
            </w:pPr>
          </w:p>
        </w:tc>
        <w:tc>
          <w:tcPr>
            <w:tcW w:w="1138" w:type="pct"/>
            <w:tcBorders>
              <w:top w:val="nil"/>
              <w:left w:val="nil"/>
              <w:bottom w:val="nil"/>
              <w:right w:val="nil"/>
            </w:tcBorders>
            <w:shd w:val="clear" w:color="auto" w:fill="auto"/>
            <w:vAlign w:val="center"/>
            <w:hideMark/>
          </w:tcPr>
          <w:p w14:paraId="1F131203"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 xml:space="preserve">(Lee &amp; </w:t>
            </w:r>
            <w:proofErr w:type="spellStart"/>
            <w:r w:rsidRPr="006618A9">
              <w:rPr>
                <w:rFonts w:eastAsia="Times New Roman" w:cs="Times New Roman"/>
                <w:color w:val="000000"/>
                <w:kern w:val="0"/>
                <w:sz w:val="18"/>
                <w:szCs w:val="18"/>
                <w:lang w:eastAsia="fr-FR"/>
                <w14:ligatures w14:val="none"/>
              </w:rPr>
              <w:t>Mwebaza</w:t>
            </w:r>
            <w:proofErr w:type="spellEnd"/>
            <w:r w:rsidRPr="006618A9">
              <w:rPr>
                <w:rFonts w:eastAsia="Times New Roman" w:cs="Times New Roman"/>
                <w:color w:val="000000"/>
                <w:kern w:val="0"/>
                <w:sz w:val="18"/>
                <w:szCs w:val="18"/>
                <w:lang w:eastAsia="fr-FR"/>
                <w14:ligatures w14:val="none"/>
              </w:rPr>
              <w:t xml:space="preserve">, 2022) </w:t>
            </w:r>
          </w:p>
        </w:tc>
      </w:tr>
      <w:tr w:rsidR="006618A9" w:rsidRPr="006618A9" w14:paraId="687C4E70" w14:textId="77777777" w:rsidTr="001A5566">
        <w:trPr>
          <w:trHeight w:val="20"/>
        </w:trPr>
        <w:tc>
          <w:tcPr>
            <w:tcW w:w="757" w:type="pct"/>
            <w:vMerge/>
            <w:tcBorders>
              <w:top w:val="nil"/>
              <w:left w:val="nil"/>
              <w:bottom w:val="single" w:sz="8" w:space="0" w:color="7F7F7F"/>
              <w:right w:val="nil"/>
            </w:tcBorders>
            <w:vAlign w:val="center"/>
            <w:hideMark/>
          </w:tcPr>
          <w:p w14:paraId="4BC4D15B"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vMerge/>
            <w:tcBorders>
              <w:top w:val="nil"/>
              <w:left w:val="nil"/>
              <w:bottom w:val="single" w:sz="8" w:space="0" w:color="7F7F7F"/>
              <w:right w:val="nil"/>
            </w:tcBorders>
            <w:vAlign w:val="center"/>
            <w:hideMark/>
          </w:tcPr>
          <w:p w14:paraId="58A0646D" w14:textId="77777777" w:rsidR="006618A9" w:rsidRPr="006618A9" w:rsidRDefault="006618A9" w:rsidP="006618A9">
            <w:pPr>
              <w:spacing w:line="240" w:lineRule="auto"/>
              <w:jc w:val="left"/>
              <w:rPr>
                <w:rFonts w:eastAsia="Times New Roman" w:cs="Times New Roman"/>
                <w:color w:val="000000"/>
                <w:kern w:val="0"/>
                <w:sz w:val="18"/>
                <w:szCs w:val="18"/>
                <w:lang w:eastAsia="fr-FR"/>
                <w14:ligatures w14:val="none"/>
              </w:rPr>
            </w:pPr>
          </w:p>
        </w:tc>
        <w:tc>
          <w:tcPr>
            <w:tcW w:w="1138" w:type="pct"/>
            <w:tcBorders>
              <w:top w:val="nil"/>
              <w:left w:val="nil"/>
              <w:bottom w:val="single" w:sz="8" w:space="0" w:color="7F7F7F"/>
              <w:right w:val="nil"/>
            </w:tcBorders>
            <w:shd w:val="clear" w:color="auto" w:fill="auto"/>
            <w:vAlign w:val="center"/>
            <w:hideMark/>
          </w:tcPr>
          <w:p w14:paraId="1C3997AB"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(Feng et al., 2022)</w:t>
            </w:r>
          </w:p>
        </w:tc>
      </w:tr>
      <w:bookmarkEnd w:id="1"/>
      <w:tr w:rsidR="006618A9" w:rsidRPr="006618A9" w14:paraId="5D1B746E" w14:textId="77777777" w:rsidTr="001A5566">
        <w:trPr>
          <w:trHeight w:val="20"/>
        </w:trPr>
        <w:tc>
          <w:tcPr>
            <w:tcW w:w="757" w:type="pct"/>
            <w:vMerge/>
            <w:tcBorders>
              <w:top w:val="nil"/>
              <w:left w:val="nil"/>
              <w:bottom w:val="single" w:sz="8" w:space="0" w:color="7F7F7F"/>
              <w:right w:val="nil"/>
            </w:tcBorders>
            <w:vAlign w:val="center"/>
            <w:hideMark/>
          </w:tcPr>
          <w:p w14:paraId="03DA1E4B"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tcBorders>
              <w:top w:val="nil"/>
              <w:left w:val="nil"/>
              <w:bottom w:val="nil"/>
              <w:right w:val="nil"/>
            </w:tcBorders>
            <w:shd w:val="clear" w:color="auto" w:fill="auto"/>
            <w:vAlign w:val="center"/>
            <w:hideMark/>
          </w:tcPr>
          <w:p w14:paraId="61C8E388"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An approach that seeks to improve the efficiency of resource-saving technologies and production systems through the integration of emerging technological opportunities and state support for innovation.</w:t>
            </w:r>
          </w:p>
        </w:tc>
        <w:tc>
          <w:tcPr>
            <w:tcW w:w="1138" w:type="pct"/>
            <w:tcBorders>
              <w:top w:val="nil"/>
              <w:left w:val="nil"/>
              <w:bottom w:val="nil"/>
              <w:right w:val="nil"/>
            </w:tcBorders>
            <w:shd w:val="clear" w:color="auto" w:fill="auto"/>
            <w:vAlign w:val="center"/>
            <w:hideMark/>
          </w:tcPr>
          <w:p w14:paraId="72CDD2C3"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val="en-US" w:eastAsia="fr-FR"/>
                <w14:ligatures w14:val="none"/>
              </w:rPr>
              <w:t>(Shinkevich Ai; et al., 2019)</w:t>
            </w:r>
          </w:p>
        </w:tc>
      </w:tr>
      <w:tr w:rsidR="006618A9" w:rsidRPr="006618A9" w14:paraId="17DFB631" w14:textId="77777777" w:rsidTr="001A5566">
        <w:trPr>
          <w:trHeight w:val="20"/>
        </w:trPr>
        <w:tc>
          <w:tcPr>
            <w:tcW w:w="757" w:type="pct"/>
            <w:vMerge/>
            <w:tcBorders>
              <w:top w:val="nil"/>
              <w:left w:val="nil"/>
              <w:bottom w:val="single" w:sz="8" w:space="0" w:color="7F7F7F"/>
              <w:right w:val="nil"/>
            </w:tcBorders>
            <w:vAlign w:val="center"/>
            <w:hideMark/>
          </w:tcPr>
          <w:p w14:paraId="014E87E4"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tcBorders>
              <w:top w:val="single" w:sz="8" w:space="0" w:color="7F7F7F"/>
              <w:left w:val="nil"/>
              <w:bottom w:val="single" w:sz="8" w:space="0" w:color="7F7F7F"/>
              <w:right w:val="nil"/>
            </w:tcBorders>
            <w:shd w:val="clear" w:color="auto" w:fill="auto"/>
            <w:vAlign w:val="center"/>
            <w:hideMark/>
          </w:tcPr>
          <w:p w14:paraId="3CBFE6D5"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model that shows the relationships between the forms and types of coaching and the stages of the organizational life cycle, with a focus on sustainable development.</w:t>
            </w:r>
          </w:p>
        </w:tc>
        <w:tc>
          <w:tcPr>
            <w:tcW w:w="1138" w:type="pct"/>
            <w:tcBorders>
              <w:top w:val="single" w:sz="8" w:space="0" w:color="7F7F7F"/>
              <w:left w:val="nil"/>
              <w:bottom w:val="single" w:sz="8" w:space="0" w:color="7F7F7F"/>
              <w:right w:val="nil"/>
            </w:tcBorders>
            <w:shd w:val="clear" w:color="auto" w:fill="auto"/>
            <w:vAlign w:val="center"/>
            <w:hideMark/>
          </w:tcPr>
          <w:p w14:paraId="29074B47"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r w:rsidRPr="006618A9">
              <w:rPr>
                <w:rFonts w:eastAsia="Times New Roman" w:cs="Times New Roman"/>
                <w:color w:val="000000"/>
                <w:kern w:val="0"/>
                <w:sz w:val="18"/>
                <w:szCs w:val="18"/>
                <w:lang w:eastAsia="fr-FR"/>
                <w14:ligatures w14:val="none"/>
              </w:rPr>
              <w:t>Roša</w:t>
            </w:r>
            <w:proofErr w:type="spellEnd"/>
            <w:r w:rsidRPr="006618A9">
              <w:rPr>
                <w:rFonts w:eastAsia="Times New Roman" w:cs="Times New Roman"/>
                <w:color w:val="000000"/>
                <w:kern w:val="0"/>
                <w:sz w:val="18"/>
                <w:szCs w:val="18"/>
                <w:lang w:eastAsia="fr-FR"/>
                <w14:ligatures w14:val="none"/>
              </w:rPr>
              <w:t xml:space="preserve"> &amp; Lace, 2018)</w:t>
            </w:r>
          </w:p>
        </w:tc>
      </w:tr>
      <w:tr w:rsidR="006618A9" w:rsidRPr="006618A9" w14:paraId="7E1D0317" w14:textId="77777777" w:rsidTr="001A5566">
        <w:trPr>
          <w:trHeight w:val="20"/>
        </w:trPr>
        <w:tc>
          <w:tcPr>
            <w:tcW w:w="757" w:type="pct"/>
            <w:vMerge/>
            <w:tcBorders>
              <w:top w:val="nil"/>
              <w:left w:val="nil"/>
              <w:bottom w:val="single" w:sz="8" w:space="0" w:color="7F7F7F"/>
              <w:right w:val="nil"/>
            </w:tcBorders>
            <w:vAlign w:val="center"/>
            <w:hideMark/>
          </w:tcPr>
          <w:p w14:paraId="7C5D2FA4"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tcBorders>
              <w:top w:val="nil"/>
              <w:left w:val="nil"/>
              <w:bottom w:val="nil"/>
              <w:right w:val="nil"/>
            </w:tcBorders>
            <w:shd w:val="clear" w:color="auto" w:fill="auto"/>
            <w:vAlign w:val="center"/>
            <w:hideMark/>
          </w:tcPr>
          <w:p w14:paraId="1DF9AF79"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An evolutionary state in innovation management that improves competitiveness and effectiveness in innovation.</w:t>
            </w:r>
          </w:p>
        </w:tc>
        <w:tc>
          <w:tcPr>
            <w:tcW w:w="1138" w:type="pct"/>
            <w:tcBorders>
              <w:top w:val="nil"/>
              <w:left w:val="nil"/>
              <w:bottom w:val="nil"/>
              <w:right w:val="nil"/>
            </w:tcBorders>
            <w:shd w:val="clear" w:color="auto" w:fill="auto"/>
            <w:vAlign w:val="center"/>
            <w:hideMark/>
          </w:tcPr>
          <w:p w14:paraId="0ECD8968"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r w:rsidRPr="006618A9">
              <w:rPr>
                <w:rFonts w:eastAsia="Times New Roman" w:cs="Times New Roman"/>
                <w:color w:val="000000"/>
                <w:kern w:val="0"/>
                <w:sz w:val="18"/>
                <w:szCs w:val="18"/>
                <w:lang w:eastAsia="fr-FR"/>
                <w14:ligatures w14:val="none"/>
              </w:rPr>
              <w:t>Golov</w:t>
            </w:r>
            <w:proofErr w:type="spellEnd"/>
            <w:r w:rsidRPr="006618A9">
              <w:rPr>
                <w:rFonts w:eastAsia="Times New Roman" w:cs="Times New Roman"/>
                <w:color w:val="000000"/>
                <w:kern w:val="0"/>
                <w:sz w:val="18"/>
                <w:szCs w:val="18"/>
                <w:lang w:eastAsia="fr-FR"/>
                <w14:ligatures w14:val="none"/>
              </w:rPr>
              <w:t xml:space="preserve"> et al., 2019)</w:t>
            </w:r>
          </w:p>
        </w:tc>
      </w:tr>
      <w:tr w:rsidR="006618A9" w:rsidRPr="006618A9" w14:paraId="72B2907D" w14:textId="77777777" w:rsidTr="001A5566">
        <w:trPr>
          <w:trHeight w:val="20"/>
        </w:trPr>
        <w:tc>
          <w:tcPr>
            <w:tcW w:w="757" w:type="pct"/>
            <w:vMerge/>
            <w:tcBorders>
              <w:top w:val="nil"/>
              <w:left w:val="nil"/>
              <w:bottom w:val="single" w:sz="8" w:space="0" w:color="7F7F7F"/>
              <w:right w:val="nil"/>
            </w:tcBorders>
            <w:vAlign w:val="center"/>
            <w:hideMark/>
          </w:tcPr>
          <w:p w14:paraId="3A0C7EEB"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tcBorders>
              <w:top w:val="single" w:sz="8" w:space="0" w:color="7F7F7F"/>
              <w:left w:val="nil"/>
              <w:bottom w:val="single" w:sz="8" w:space="0" w:color="7F7F7F"/>
              <w:right w:val="nil"/>
            </w:tcBorders>
            <w:shd w:val="clear" w:color="auto" w:fill="auto"/>
            <w:vAlign w:val="center"/>
            <w:hideMark/>
          </w:tcPr>
          <w:p w14:paraId="0C6DD710"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There are three main types: inward open innovation processes, outward open innovation processes, and coupled open innovation processes.</w:t>
            </w:r>
          </w:p>
        </w:tc>
        <w:tc>
          <w:tcPr>
            <w:tcW w:w="1138" w:type="pct"/>
            <w:tcBorders>
              <w:top w:val="single" w:sz="8" w:space="0" w:color="7F7F7F"/>
              <w:left w:val="nil"/>
              <w:bottom w:val="single" w:sz="8" w:space="0" w:color="7F7F7F"/>
              <w:right w:val="nil"/>
            </w:tcBorders>
            <w:shd w:val="clear" w:color="auto" w:fill="auto"/>
            <w:vAlign w:val="center"/>
            <w:hideMark/>
          </w:tcPr>
          <w:p w14:paraId="6CE0448C"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val="es-ES" w:eastAsia="fr-FR"/>
                <w14:ligatures w14:val="none"/>
              </w:rPr>
              <w:t>(</w:t>
            </w:r>
            <w:proofErr w:type="spellStart"/>
            <w:r w:rsidRPr="006618A9">
              <w:rPr>
                <w:rFonts w:eastAsia="Times New Roman" w:cs="Times New Roman"/>
                <w:color w:val="000000"/>
                <w:kern w:val="0"/>
                <w:sz w:val="18"/>
                <w:szCs w:val="18"/>
                <w:lang w:val="es-ES" w:eastAsia="fr-FR"/>
                <w14:ligatures w14:val="none"/>
              </w:rPr>
              <w:t>Genuchten</w:t>
            </w:r>
            <w:proofErr w:type="spellEnd"/>
            <w:r w:rsidRPr="006618A9">
              <w:rPr>
                <w:rFonts w:eastAsia="Times New Roman" w:cs="Times New Roman"/>
                <w:color w:val="000000"/>
                <w:kern w:val="0"/>
                <w:sz w:val="18"/>
                <w:szCs w:val="18"/>
                <w:lang w:val="es-ES" w:eastAsia="fr-FR"/>
                <w14:ligatures w14:val="none"/>
              </w:rPr>
              <w:t xml:space="preserve"> Y González, 2019)</w:t>
            </w:r>
          </w:p>
        </w:tc>
      </w:tr>
      <w:tr w:rsidR="006618A9" w:rsidRPr="006618A9" w14:paraId="73E02673" w14:textId="77777777" w:rsidTr="001A5566">
        <w:trPr>
          <w:trHeight w:val="20"/>
        </w:trPr>
        <w:tc>
          <w:tcPr>
            <w:tcW w:w="757" w:type="pct"/>
            <w:vMerge/>
            <w:tcBorders>
              <w:top w:val="nil"/>
              <w:left w:val="nil"/>
              <w:bottom w:val="single" w:sz="8" w:space="0" w:color="7F7F7F"/>
              <w:right w:val="nil"/>
            </w:tcBorders>
            <w:vAlign w:val="center"/>
            <w:hideMark/>
          </w:tcPr>
          <w:p w14:paraId="475DFF53"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tcBorders>
              <w:top w:val="nil"/>
              <w:left w:val="nil"/>
              <w:bottom w:val="nil"/>
              <w:right w:val="nil"/>
            </w:tcBorders>
            <w:shd w:val="clear" w:color="auto" w:fill="auto"/>
            <w:vAlign w:val="center"/>
            <w:hideMark/>
          </w:tcPr>
          <w:p w14:paraId="7C18ECFD"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Helps organizations achieve sustainable innovation behavior.</w:t>
            </w:r>
          </w:p>
        </w:tc>
        <w:tc>
          <w:tcPr>
            <w:tcW w:w="1138" w:type="pct"/>
            <w:tcBorders>
              <w:top w:val="nil"/>
              <w:left w:val="nil"/>
              <w:bottom w:val="nil"/>
              <w:right w:val="nil"/>
            </w:tcBorders>
            <w:shd w:val="clear" w:color="auto" w:fill="auto"/>
            <w:vAlign w:val="center"/>
            <w:hideMark/>
          </w:tcPr>
          <w:p w14:paraId="63489DF2"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(Zhao et al., 2022)</w:t>
            </w:r>
          </w:p>
        </w:tc>
      </w:tr>
      <w:tr w:rsidR="006618A9" w:rsidRPr="006618A9" w14:paraId="7C97EF70" w14:textId="77777777" w:rsidTr="001A5566">
        <w:trPr>
          <w:trHeight w:val="20"/>
        </w:trPr>
        <w:tc>
          <w:tcPr>
            <w:tcW w:w="757" w:type="pct"/>
            <w:vMerge w:val="restart"/>
            <w:tcBorders>
              <w:top w:val="nil"/>
              <w:left w:val="nil"/>
              <w:bottom w:val="single" w:sz="8" w:space="0" w:color="7F7F7F"/>
              <w:right w:val="nil"/>
            </w:tcBorders>
            <w:shd w:val="clear" w:color="auto" w:fill="auto"/>
            <w:noWrap/>
            <w:vAlign w:val="center"/>
            <w:hideMark/>
          </w:tcPr>
          <w:p w14:paraId="79300C4D"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 xml:space="preserve">Design </w:t>
            </w:r>
            <w:proofErr w:type="spellStart"/>
            <w:r w:rsidRPr="006618A9">
              <w:rPr>
                <w:rFonts w:eastAsia="Times New Roman" w:cs="Times New Roman"/>
                <w:b/>
                <w:bCs/>
                <w:color w:val="000000"/>
                <w:kern w:val="0"/>
                <w:sz w:val="18"/>
                <w:szCs w:val="18"/>
                <w:lang w:eastAsia="fr-FR"/>
                <w14:ligatures w14:val="none"/>
              </w:rPr>
              <w:t>Thinking</w:t>
            </w:r>
            <w:proofErr w:type="spellEnd"/>
          </w:p>
        </w:tc>
        <w:tc>
          <w:tcPr>
            <w:tcW w:w="3105" w:type="pct"/>
            <w:tcBorders>
              <w:top w:val="single" w:sz="8" w:space="0" w:color="7F7F7F"/>
              <w:left w:val="nil"/>
              <w:bottom w:val="single" w:sz="8" w:space="0" w:color="7F7F7F"/>
              <w:right w:val="nil"/>
            </w:tcBorders>
            <w:shd w:val="clear" w:color="auto" w:fill="auto"/>
            <w:vAlign w:val="center"/>
            <w:hideMark/>
          </w:tcPr>
          <w:p w14:paraId="4354CFFF"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 xml:space="preserve">A demand-oriented methodology that requires empathy, integrative thinking, and experimentalism, and </w:t>
            </w:r>
            <w:proofErr w:type="gramStart"/>
            <w:r w:rsidRPr="006618A9">
              <w:rPr>
                <w:rFonts w:eastAsia="Times New Roman" w:cs="Times New Roman"/>
                <w:color w:val="000000"/>
                <w:kern w:val="0"/>
                <w:sz w:val="18"/>
                <w:szCs w:val="18"/>
                <w:lang w:val="en-US" w:eastAsia="fr-FR"/>
                <w14:ligatures w14:val="none"/>
              </w:rPr>
              <w:t>is applied</w:t>
            </w:r>
            <w:proofErr w:type="gramEnd"/>
            <w:r w:rsidRPr="006618A9">
              <w:rPr>
                <w:rFonts w:eastAsia="Times New Roman" w:cs="Times New Roman"/>
                <w:color w:val="000000"/>
                <w:kern w:val="0"/>
                <w:sz w:val="18"/>
                <w:szCs w:val="18"/>
                <w:lang w:val="en-US" w:eastAsia="fr-FR"/>
                <w14:ligatures w14:val="none"/>
              </w:rPr>
              <w:t xml:space="preserve"> in research and development (R&amp;D) to drive innovation in the public sector.</w:t>
            </w:r>
          </w:p>
        </w:tc>
        <w:tc>
          <w:tcPr>
            <w:tcW w:w="1138" w:type="pct"/>
            <w:tcBorders>
              <w:top w:val="single" w:sz="8" w:space="0" w:color="7F7F7F"/>
              <w:left w:val="nil"/>
              <w:bottom w:val="single" w:sz="8" w:space="0" w:color="7F7F7F"/>
              <w:right w:val="nil"/>
            </w:tcBorders>
            <w:shd w:val="clear" w:color="auto" w:fill="auto"/>
            <w:vAlign w:val="center"/>
            <w:hideMark/>
          </w:tcPr>
          <w:p w14:paraId="27BC4460"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val="en-US" w:eastAsia="fr-FR"/>
                <w14:ligatures w14:val="none"/>
              </w:rPr>
              <w:t>(Lim et al., 2022)</w:t>
            </w:r>
          </w:p>
        </w:tc>
      </w:tr>
      <w:tr w:rsidR="006618A9" w:rsidRPr="006618A9" w14:paraId="12347197" w14:textId="77777777" w:rsidTr="001A5566">
        <w:trPr>
          <w:trHeight w:val="20"/>
        </w:trPr>
        <w:tc>
          <w:tcPr>
            <w:tcW w:w="757" w:type="pct"/>
            <w:vMerge/>
            <w:tcBorders>
              <w:top w:val="nil"/>
              <w:left w:val="nil"/>
              <w:bottom w:val="single" w:sz="8" w:space="0" w:color="7F7F7F"/>
              <w:right w:val="nil"/>
            </w:tcBorders>
            <w:vAlign w:val="center"/>
            <w:hideMark/>
          </w:tcPr>
          <w:p w14:paraId="6BC99059"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tcBorders>
              <w:top w:val="nil"/>
              <w:left w:val="nil"/>
              <w:bottom w:val="nil"/>
              <w:right w:val="nil"/>
            </w:tcBorders>
            <w:shd w:val="clear" w:color="auto" w:fill="auto"/>
            <w:vAlign w:val="center"/>
            <w:hideMark/>
          </w:tcPr>
          <w:p w14:paraId="2EB39F7E"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methodology that investigates how consumers' personal values influence their perception and adoption of innovations.</w:t>
            </w:r>
          </w:p>
        </w:tc>
        <w:tc>
          <w:tcPr>
            <w:tcW w:w="1138" w:type="pct"/>
            <w:tcBorders>
              <w:top w:val="nil"/>
              <w:left w:val="nil"/>
              <w:bottom w:val="nil"/>
              <w:right w:val="nil"/>
            </w:tcBorders>
            <w:shd w:val="clear" w:color="auto" w:fill="auto"/>
            <w:vAlign w:val="center"/>
            <w:hideMark/>
          </w:tcPr>
          <w:p w14:paraId="3BFA73AC"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r w:rsidRPr="006618A9">
              <w:rPr>
                <w:rFonts w:eastAsia="Times New Roman" w:cs="Times New Roman"/>
                <w:color w:val="000000"/>
                <w:kern w:val="0"/>
                <w:sz w:val="18"/>
                <w:szCs w:val="18"/>
                <w:lang w:eastAsia="fr-FR"/>
                <w14:ligatures w14:val="none"/>
              </w:rPr>
              <w:t>Rajiani</w:t>
            </w:r>
            <w:proofErr w:type="spellEnd"/>
            <w:r w:rsidRPr="006618A9">
              <w:rPr>
                <w:rFonts w:eastAsia="Times New Roman" w:cs="Times New Roman"/>
                <w:color w:val="000000"/>
                <w:kern w:val="0"/>
                <w:sz w:val="18"/>
                <w:szCs w:val="18"/>
                <w:lang w:eastAsia="fr-FR"/>
                <w14:ligatures w14:val="none"/>
              </w:rPr>
              <w:t xml:space="preserve"> &amp; Kot, 2018)</w:t>
            </w:r>
          </w:p>
        </w:tc>
      </w:tr>
      <w:tr w:rsidR="006618A9" w:rsidRPr="006618A9" w14:paraId="7AA25B83" w14:textId="77777777" w:rsidTr="001A5566">
        <w:trPr>
          <w:trHeight w:val="20"/>
        </w:trPr>
        <w:tc>
          <w:tcPr>
            <w:tcW w:w="757" w:type="pct"/>
            <w:vMerge/>
            <w:tcBorders>
              <w:top w:val="nil"/>
              <w:left w:val="nil"/>
              <w:bottom w:val="single" w:sz="8" w:space="0" w:color="7F7F7F"/>
              <w:right w:val="nil"/>
            </w:tcBorders>
            <w:vAlign w:val="center"/>
            <w:hideMark/>
          </w:tcPr>
          <w:p w14:paraId="00F67B1C"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tcBorders>
              <w:top w:val="single" w:sz="8" w:space="0" w:color="7F7F7F"/>
              <w:left w:val="nil"/>
              <w:bottom w:val="single" w:sz="8" w:space="0" w:color="7F7F7F"/>
              <w:right w:val="nil"/>
            </w:tcBorders>
            <w:shd w:val="clear" w:color="auto" w:fill="auto"/>
            <w:vAlign w:val="center"/>
            <w:hideMark/>
          </w:tcPr>
          <w:p w14:paraId="0ADD9F11"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Product design from start to end of life, focusing on reducing the carbon footprint and meeting consumers' environmental expectations.</w:t>
            </w:r>
          </w:p>
        </w:tc>
        <w:tc>
          <w:tcPr>
            <w:tcW w:w="1138" w:type="pct"/>
            <w:tcBorders>
              <w:top w:val="single" w:sz="8" w:space="0" w:color="7F7F7F"/>
              <w:left w:val="nil"/>
              <w:bottom w:val="single" w:sz="8" w:space="0" w:color="7F7F7F"/>
              <w:right w:val="nil"/>
            </w:tcBorders>
            <w:shd w:val="clear" w:color="auto" w:fill="auto"/>
            <w:vAlign w:val="center"/>
            <w:hideMark/>
          </w:tcPr>
          <w:p w14:paraId="732C0400"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val="es-ES" w:eastAsia="fr-FR"/>
                <w14:ligatures w14:val="none"/>
              </w:rPr>
              <w:t>(</w:t>
            </w:r>
            <w:proofErr w:type="spellStart"/>
            <w:r w:rsidRPr="006618A9">
              <w:rPr>
                <w:rFonts w:eastAsia="Times New Roman" w:cs="Times New Roman"/>
                <w:color w:val="000000"/>
                <w:kern w:val="0"/>
                <w:sz w:val="18"/>
                <w:szCs w:val="18"/>
                <w:lang w:val="es-ES" w:eastAsia="fr-FR"/>
                <w14:ligatures w14:val="none"/>
              </w:rPr>
              <w:t>Blagu</w:t>
            </w:r>
            <w:proofErr w:type="spellEnd"/>
            <w:r w:rsidRPr="006618A9">
              <w:rPr>
                <w:rFonts w:eastAsia="Times New Roman" w:cs="Times New Roman"/>
                <w:color w:val="000000"/>
                <w:kern w:val="0"/>
                <w:sz w:val="18"/>
                <w:szCs w:val="18"/>
                <w:lang w:val="es-ES" w:eastAsia="fr-FR"/>
                <w14:ligatures w14:val="none"/>
              </w:rPr>
              <w:t xml:space="preserve"> et al., 2022)</w:t>
            </w:r>
          </w:p>
        </w:tc>
      </w:tr>
      <w:tr w:rsidR="006618A9" w:rsidRPr="006618A9" w14:paraId="441D770F" w14:textId="77777777" w:rsidTr="001A5566">
        <w:trPr>
          <w:trHeight w:val="20"/>
        </w:trPr>
        <w:tc>
          <w:tcPr>
            <w:tcW w:w="757" w:type="pct"/>
            <w:tcBorders>
              <w:top w:val="nil"/>
              <w:left w:val="nil"/>
              <w:bottom w:val="nil"/>
              <w:right w:val="nil"/>
            </w:tcBorders>
            <w:shd w:val="clear" w:color="auto" w:fill="auto"/>
            <w:vAlign w:val="center"/>
            <w:hideMark/>
          </w:tcPr>
          <w:p w14:paraId="419D9B37"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Triple Helix</w:t>
            </w:r>
          </w:p>
        </w:tc>
        <w:tc>
          <w:tcPr>
            <w:tcW w:w="3105" w:type="pct"/>
            <w:tcBorders>
              <w:top w:val="nil"/>
              <w:left w:val="nil"/>
              <w:bottom w:val="nil"/>
              <w:right w:val="nil"/>
            </w:tcBorders>
            <w:shd w:val="clear" w:color="auto" w:fill="auto"/>
            <w:vAlign w:val="center"/>
            <w:hideMark/>
          </w:tcPr>
          <w:p w14:paraId="565852BD"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Interaction between academia, the private sector, and government to drive innovation in climate technology, focusing on R&amp;D&amp;D to respond to global climate change.</w:t>
            </w:r>
          </w:p>
        </w:tc>
        <w:tc>
          <w:tcPr>
            <w:tcW w:w="1138" w:type="pct"/>
            <w:tcBorders>
              <w:top w:val="nil"/>
              <w:left w:val="nil"/>
              <w:bottom w:val="nil"/>
              <w:right w:val="nil"/>
            </w:tcBorders>
            <w:shd w:val="clear" w:color="auto" w:fill="auto"/>
            <w:vAlign w:val="center"/>
            <w:hideMark/>
          </w:tcPr>
          <w:p w14:paraId="156AFAA0"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gramStart"/>
            <w:r w:rsidRPr="006618A9">
              <w:rPr>
                <w:rFonts w:eastAsia="Times New Roman" w:cs="Times New Roman"/>
                <w:color w:val="000000"/>
                <w:kern w:val="0"/>
                <w:sz w:val="18"/>
                <w:szCs w:val="18"/>
                <w:lang w:eastAsia="fr-FR"/>
                <w14:ligatures w14:val="none"/>
              </w:rPr>
              <w:t>Lee  &amp;</w:t>
            </w:r>
            <w:proofErr w:type="gramEnd"/>
            <w:r w:rsidRPr="006618A9">
              <w:rPr>
                <w:rFonts w:eastAsia="Times New Roman" w:cs="Times New Roman"/>
                <w:color w:val="000000"/>
                <w:kern w:val="0"/>
                <w:sz w:val="18"/>
                <w:szCs w:val="18"/>
                <w:lang w:eastAsia="fr-FR"/>
                <w14:ligatures w14:val="none"/>
              </w:rPr>
              <w:t xml:space="preserve"> </w:t>
            </w:r>
            <w:proofErr w:type="spellStart"/>
            <w:r w:rsidRPr="006618A9">
              <w:rPr>
                <w:rFonts w:eastAsia="Times New Roman" w:cs="Times New Roman"/>
                <w:color w:val="000000"/>
                <w:kern w:val="0"/>
                <w:sz w:val="18"/>
                <w:szCs w:val="18"/>
                <w:lang w:eastAsia="fr-FR"/>
                <w14:ligatures w14:val="none"/>
              </w:rPr>
              <w:t>Mwebaza</w:t>
            </w:r>
            <w:proofErr w:type="spellEnd"/>
            <w:r w:rsidRPr="006618A9">
              <w:rPr>
                <w:rFonts w:eastAsia="Times New Roman" w:cs="Times New Roman"/>
                <w:color w:val="000000"/>
                <w:kern w:val="0"/>
                <w:sz w:val="18"/>
                <w:szCs w:val="18"/>
                <w:lang w:eastAsia="fr-FR"/>
                <w14:ligatures w14:val="none"/>
              </w:rPr>
              <w:t>,  2020)</w:t>
            </w:r>
          </w:p>
        </w:tc>
      </w:tr>
      <w:tr w:rsidR="006618A9" w:rsidRPr="006618A9" w14:paraId="5760895C" w14:textId="77777777" w:rsidTr="001A5566">
        <w:trPr>
          <w:trHeight w:val="20"/>
        </w:trPr>
        <w:tc>
          <w:tcPr>
            <w:tcW w:w="757" w:type="pct"/>
            <w:tcBorders>
              <w:top w:val="single" w:sz="8" w:space="0" w:color="7F7F7F"/>
              <w:left w:val="nil"/>
              <w:bottom w:val="single" w:sz="8" w:space="0" w:color="7F7F7F"/>
              <w:right w:val="nil"/>
            </w:tcBorders>
            <w:shd w:val="clear" w:color="auto" w:fill="auto"/>
            <w:vAlign w:val="center"/>
            <w:hideMark/>
          </w:tcPr>
          <w:p w14:paraId="396D575C"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Quadruple Helix</w:t>
            </w:r>
          </w:p>
        </w:tc>
        <w:tc>
          <w:tcPr>
            <w:tcW w:w="3105" w:type="pct"/>
            <w:tcBorders>
              <w:top w:val="single" w:sz="8" w:space="0" w:color="7F7F7F"/>
              <w:left w:val="nil"/>
              <w:bottom w:val="single" w:sz="8" w:space="0" w:color="7F7F7F"/>
              <w:right w:val="nil"/>
            </w:tcBorders>
            <w:shd w:val="clear" w:color="auto" w:fill="auto"/>
            <w:vAlign w:val="center"/>
            <w:hideMark/>
          </w:tcPr>
          <w:p w14:paraId="32BD4741"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 xml:space="preserve">Important for the co-creation of knowledge and to leverage the potential of </w:t>
            </w:r>
            <w:proofErr w:type="gramStart"/>
            <w:r w:rsidRPr="006618A9">
              <w:rPr>
                <w:rFonts w:eastAsia="Times New Roman" w:cs="Times New Roman"/>
                <w:color w:val="000000"/>
                <w:kern w:val="0"/>
                <w:sz w:val="18"/>
                <w:szCs w:val="18"/>
                <w:lang w:val="en-US" w:eastAsia="fr-FR"/>
                <w14:ligatures w14:val="none"/>
              </w:rPr>
              <w:t>large amounts</w:t>
            </w:r>
            <w:proofErr w:type="gramEnd"/>
            <w:r w:rsidRPr="006618A9">
              <w:rPr>
                <w:rFonts w:eastAsia="Times New Roman" w:cs="Times New Roman"/>
                <w:color w:val="000000"/>
                <w:kern w:val="0"/>
                <w:sz w:val="18"/>
                <w:szCs w:val="18"/>
                <w:lang w:val="en-US" w:eastAsia="fr-FR"/>
                <w14:ligatures w14:val="none"/>
              </w:rPr>
              <w:t xml:space="preserve"> of new data created daily by smart cities.</w:t>
            </w:r>
          </w:p>
        </w:tc>
        <w:tc>
          <w:tcPr>
            <w:tcW w:w="1138" w:type="pct"/>
            <w:tcBorders>
              <w:top w:val="single" w:sz="8" w:space="0" w:color="7F7F7F"/>
              <w:left w:val="nil"/>
              <w:bottom w:val="single" w:sz="8" w:space="0" w:color="7F7F7F"/>
              <w:right w:val="nil"/>
            </w:tcBorders>
            <w:shd w:val="clear" w:color="auto" w:fill="auto"/>
            <w:vAlign w:val="center"/>
            <w:hideMark/>
          </w:tcPr>
          <w:p w14:paraId="2263527F"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proofErr w:type="gramStart"/>
            <w:r w:rsidRPr="006618A9">
              <w:rPr>
                <w:rFonts w:eastAsia="Times New Roman" w:cs="Times New Roman"/>
                <w:color w:val="000000"/>
                <w:kern w:val="0"/>
                <w:sz w:val="18"/>
                <w:szCs w:val="18"/>
                <w:lang w:eastAsia="fr-FR"/>
                <w14:ligatures w14:val="none"/>
              </w:rPr>
              <w:t>Zakari</w:t>
            </w:r>
            <w:proofErr w:type="spellEnd"/>
            <w:r w:rsidRPr="006618A9">
              <w:rPr>
                <w:rFonts w:eastAsia="Times New Roman" w:cs="Times New Roman"/>
                <w:color w:val="000000"/>
                <w:kern w:val="0"/>
                <w:sz w:val="18"/>
                <w:szCs w:val="18"/>
                <w:lang w:eastAsia="fr-FR"/>
                <w14:ligatures w14:val="none"/>
              </w:rPr>
              <w:t>,  2020</w:t>
            </w:r>
            <w:proofErr w:type="gramEnd"/>
            <w:r w:rsidRPr="006618A9">
              <w:rPr>
                <w:rFonts w:eastAsia="Times New Roman" w:cs="Times New Roman"/>
                <w:color w:val="000000"/>
                <w:kern w:val="0"/>
                <w:sz w:val="18"/>
                <w:szCs w:val="18"/>
                <w:lang w:eastAsia="fr-FR"/>
                <w14:ligatures w14:val="none"/>
              </w:rPr>
              <w:t>)</w:t>
            </w:r>
          </w:p>
        </w:tc>
      </w:tr>
      <w:tr w:rsidR="006618A9" w:rsidRPr="006618A9" w14:paraId="516D9F79" w14:textId="77777777" w:rsidTr="001A5566">
        <w:trPr>
          <w:trHeight w:val="20"/>
        </w:trPr>
        <w:tc>
          <w:tcPr>
            <w:tcW w:w="757" w:type="pct"/>
            <w:vMerge w:val="restart"/>
            <w:tcBorders>
              <w:top w:val="nil"/>
              <w:left w:val="nil"/>
              <w:bottom w:val="single" w:sz="8" w:space="0" w:color="7F7F7F"/>
              <w:right w:val="nil"/>
            </w:tcBorders>
            <w:shd w:val="clear" w:color="auto" w:fill="auto"/>
            <w:vAlign w:val="center"/>
            <w:hideMark/>
          </w:tcPr>
          <w:p w14:paraId="2D82633E"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Quintuple Helix</w:t>
            </w:r>
          </w:p>
        </w:tc>
        <w:tc>
          <w:tcPr>
            <w:tcW w:w="3105" w:type="pct"/>
            <w:vMerge w:val="restart"/>
            <w:tcBorders>
              <w:top w:val="nil"/>
              <w:left w:val="nil"/>
              <w:bottom w:val="single" w:sz="8" w:space="0" w:color="7F7F7F"/>
              <w:right w:val="nil"/>
            </w:tcBorders>
            <w:shd w:val="clear" w:color="auto" w:fill="auto"/>
            <w:vAlign w:val="center"/>
            <w:hideMark/>
          </w:tcPr>
          <w:p w14:paraId="7E260CAC"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methodology that incorporates academia, industry, government, media, culture, and natural environments.</w:t>
            </w:r>
          </w:p>
        </w:tc>
        <w:tc>
          <w:tcPr>
            <w:tcW w:w="1138" w:type="pct"/>
            <w:tcBorders>
              <w:top w:val="nil"/>
              <w:left w:val="nil"/>
              <w:bottom w:val="nil"/>
              <w:right w:val="nil"/>
            </w:tcBorders>
            <w:shd w:val="clear" w:color="auto" w:fill="auto"/>
            <w:vAlign w:val="center"/>
            <w:hideMark/>
          </w:tcPr>
          <w:p w14:paraId="14C129CF"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val="es-ES" w:eastAsia="fr-FR"/>
                <w14:ligatures w14:val="none"/>
              </w:rPr>
              <w:t>(De Miranda et al., 2021)</w:t>
            </w:r>
          </w:p>
        </w:tc>
      </w:tr>
      <w:tr w:rsidR="006618A9" w:rsidRPr="006618A9" w14:paraId="1879B4AA" w14:textId="77777777" w:rsidTr="001A5566">
        <w:trPr>
          <w:trHeight w:val="20"/>
        </w:trPr>
        <w:tc>
          <w:tcPr>
            <w:tcW w:w="757" w:type="pct"/>
            <w:vMerge/>
            <w:tcBorders>
              <w:top w:val="nil"/>
              <w:left w:val="nil"/>
              <w:bottom w:val="single" w:sz="8" w:space="0" w:color="7F7F7F"/>
              <w:right w:val="nil"/>
            </w:tcBorders>
            <w:vAlign w:val="center"/>
            <w:hideMark/>
          </w:tcPr>
          <w:p w14:paraId="758BC46A"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vMerge/>
            <w:tcBorders>
              <w:top w:val="nil"/>
              <w:left w:val="nil"/>
              <w:bottom w:val="single" w:sz="8" w:space="0" w:color="7F7F7F"/>
              <w:right w:val="nil"/>
            </w:tcBorders>
            <w:vAlign w:val="center"/>
            <w:hideMark/>
          </w:tcPr>
          <w:p w14:paraId="0DFB0016" w14:textId="77777777" w:rsidR="006618A9" w:rsidRPr="006618A9" w:rsidRDefault="006618A9" w:rsidP="006618A9">
            <w:pPr>
              <w:spacing w:line="240" w:lineRule="auto"/>
              <w:jc w:val="left"/>
              <w:rPr>
                <w:rFonts w:eastAsia="Times New Roman" w:cs="Times New Roman"/>
                <w:color w:val="000000"/>
                <w:kern w:val="0"/>
                <w:sz w:val="18"/>
                <w:szCs w:val="18"/>
                <w:lang w:eastAsia="fr-FR"/>
                <w14:ligatures w14:val="none"/>
              </w:rPr>
            </w:pPr>
          </w:p>
        </w:tc>
        <w:tc>
          <w:tcPr>
            <w:tcW w:w="1138" w:type="pct"/>
            <w:tcBorders>
              <w:top w:val="nil"/>
              <w:left w:val="nil"/>
              <w:bottom w:val="nil"/>
              <w:right w:val="nil"/>
            </w:tcBorders>
            <w:shd w:val="clear" w:color="auto" w:fill="auto"/>
            <w:vAlign w:val="center"/>
            <w:hideMark/>
          </w:tcPr>
          <w:p w14:paraId="713EFCEB"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val="es-ES" w:eastAsia="fr-FR"/>
                <w14:ligatures w14:val="none"/>
              </w:rPr>
              <w:t xml:space="preserve"> (De La Vega et al., 2019) </w:t>
            </w:r>
          </w:p>
        </w:tc>
      </w:tr>
      <w:tr w:rsidR="006618A9" w:rsidRPr="006618A9" w14:paraId="7645B447" w14:textId="77777777" w:rsidTr="001A5566">
        <w:trPr>
          <w:trHeight w:val="20"/>
        </w:trPr>
        <w:tc>
          <w:tcPr>
            <w:tcW w:w="757" w:type="pct"/>
            <w:vMerge/>
            <w:tcBorders>
              <w:top w:val="nil"/>
              <w:left w:val="nil"/>
              <w:bottom w:val="single" w:sz="8" w:space="0" w:color="7F7F7F"/>
              <w:right w:val="nil"/>
            </w:tcBorders>
            <w:vAlign w:val="center"/>
            <w:hideMark/>
          </w:tcPr>
          <w:p w14:paraId="1014A9D0"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vMerge/>
            <w:tcBorders>
              <w:top w:val="nil"/>
              <w:left w:val="nil"/>
              <w:bottom w:val="single" w:sz="8" w:space="0" w:color="7F7F7F"/>
              <w:right w:val="nil"/>
            </w:tcBorders>
            <w:vAlign w:val="center"/>
            <w:hideMark/>
          </w:tcPr>
          <w:p w14:paraId="03C3520E" w14:textId="77777777" w:rsidR="006618A9" w:rsidRPr="006618A9" w:rsidRDefault="006618A9" w:rsidP="006618A9">
            <w:pPr>
              <w:spacing w:line="240" w:lineRule="auto"/>
              <w:jc w:val="left"/>
              <w:rPr>
                <w:rFonts w:eastAsia="Times New Roman" w:cs="Times New Roman"/>
                <w:color w:val="000000"/>
                <w:kern w:val="0"/>
                <w:sz w:val="18"/>
                <w:szCs w:val="18"/>
                <w:lang w:eastAsia="fr-FR"/>
                <w14:ligatures w14:val="none"/>
              </w:rPr>
            </w:pPr>
          </w:p>
        </w:tc>
        <w:tc>
          <w:tcPr>
            <w:tcW w:w="1138" w:type="pct"/>
            <w:tcBorders>
              <w:top w:val="nil"/>
              <w:left w:val="nil"/>
              <w:bottom w:val="nil"/>
              <w:right w:val="nil"/>
            </w:tcBorders>
            <w:shd w:val="clear" w:color="auto" w:fill="auto"/>
            <w:vAlign w:val="center"/>
            <w:hideMark/>
          </w:tcPr>
          <w:p w14:paraId="772F8D1E"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val="es-ES" w:eastAsia="fr-FR"/>
                <w14:ligatures w14:val="none"/>
              </w:rPr>
              <w:t>(</w:t>
            </w:r>
            <w:proofErr w:type="spellStart"/>
            <w:r w:rsidRPr="006618A9">
              <w:rPr>
                <w:rFonts w:eastAsia="Times New Roman" w:cs="Times New Roman"/>
                <w:color w:val="000000"/>
                <w:kern w:val="0"/>
                <w:sz w:val="18"/>
                <w:szCs w:val="18"/>
                <w:lang w:val="es-ES" w:eastAsia="fr-FR"/>
                <w14:ligatures w14:val="none"/>
              </w:rPr>
              <w:t>Kitsios</w:t>
            </w:r>
            <w:proofErr w:type="spellEnd"/>
            <w:r w:rsidRPr="006618A9">
              <w:rPr>
                <w:rFonts w:eastAsia="Times New Roman" w:cs="Times New Roman"/>
                <w:color w:val="000000"/>
                <w:kern w:val="0"/>
                <w:sz w:val="18"/>
                <w:szCs w:val="18"/>
                <w:lang w:val="es-ES" w:eastAsia="fr-FR"/>
                <w14:ligatures w14:val="none"/>
              </w:rPr>
              <w:t xml:space="preserve"> et al., 2021)</w:t>
            </w:r>
          </w:p>
        </w:tc>
      </w:tr>
      <w:tr w:rsidR="006618A9" w:rsidRPr="006618A9" w14:paraId="58D073DE" w14:textId="77777777" w:rsidTr="001A5566">
        <w:trPr>
          <w:trHeight w:val="20"/>
        </w:trPr>
        <w:tc>
          <w:tcPr>
            <w:tcW w:w="757" w:type="pct"/>
            <w:tcBorders>
              <w:top w:val="nil"/>
              <w:left w:val="nil"/>
              <w:bottom w:val="single" w:sz="8" w:space="0" w:color="7F7F7F"/>
              <w:right w:val="nil"/>
            </w:tcBorders>
            <w:shd w:val="clear" w:color="auto" w:fill="auto"/>
            <w:vAlign w:val="center"/>
            <w:hideMark/>
          </w:tcPr>
          <w:p w14:paraId="6B21F5B6"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N-tuple Helix</w:t>
            </w:r>
          </w:p>
        </w:tc>
        <w:tc>
          <w:tcPr>
            <w:tcW w:w="3105" w:type="pct"/>
            <w:tcBorders>
              <w:top w:val="nil"/>
              <w:left w:val="nil"/>
              <w:bottom w:val="single" w:sz="8" w:space="0" w:color="7F7F7F"/>
              <w:right w:val="nil"/>
            </w:tcBorders>
            <w:shd w:val="clear" w:color="auto" w:fill="auto"/>
            <w:vAlign w:val="center"/>
            <w:hideMark/>
          </w:tcPr>
          <w:p w14:paraId="10DC32F1"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methodology focused on sustainability through the combination of economic, social, and environmental aspects, considering the needs of future generations.</w:t>
            </w:r>
          </w:p>
        </w:tc>
        <w:tc>
          <w:tcPr>
            <w:tcW w:w="1138" w:type="pct"/>
            <w:tcBorders>
              <w:top w:val="single" w:sz="8" w:space="0" w:color="7F7F7F"/>
              <w:left w:val="nil"/>
              <w:bottom w:val="single" w:sz="8" w:space="0" w:color="7F7F7F"/>
              <w:right w:val="nil"/>
            </w:tcBorders>
            <w:shd w:val="clear" w:color="auto" w:fill="auto"/>
            <w:vAlign w:val="center"/>
            <w:hideMark/>
          </w:tcPr>
          <w:p w14:paraId="6A9B09B6"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r w:rsidRPr="006618A9">
              <w:rPr>
                <w:rFonts w:eastAsia="Times New Roman" w:cs="Times New Roman"/>
                <w:color w:val="000000"/>
                <w:kern w:val="0"/>
                <w:sz w:val="18"/>
                <w:szCs w:val="18"/>
                <w:lang w:eastAsia="fr-FR"/>
                <w14:ligatures w14:val="none"/>
              </w:rPr>
              <w:t>Petrushenko</w:t>
            </w:r>
            <w:proofErr w:type="spellEnd"/>
            <w:r w:rsidRPr="006618A9">
              <w:rPr>
                <w:rFonts w:eastAsia="Times New Roman" w:cs="Times New Roman"/>
                <w:color w:val="000000"/>
                <w:kern w:val="0"/>
                <w:sz w:val="18"/>
                <w:szCs w:val="18"/>
                <w:lang w:eastAsia="fr-FR"/>
                <w14:ligatures w14:val="none"/>
              </w:rPr>
              <w:t xml:space="preserve"> et al., 2021)</w:t>
            </w:r>
          </w:p>
        </w:tc>
      </w:tr>
      <w:tr w:rsidR="006618A9" w:rsidRPr="006618A9" w14:paraId="333CB826" w14:textId="77777777" w:rsidTr="001A5566">
        <w:trPr>
          <w:trHeight w:val="20"/>
        </w:trPr>
        <w:tc>
          <w:tcPr>
            <w:tcW w:w="757" w:type="pct"/>
            <w:vMerge w:val="restart"/>
            <w:tcBorders>
              <w:top w:val="nil"/>
              <w:left w:val="nil"/>
              <w:bottom w:val="single" w:sz="8" w:space="0" w:color="7F7F7F"/>
              <w:right w:val="nil"/>
            </w:tcBorders>
            <w:shd w:val="clear" w:color="auto" w:fill="auto"/>
            <w:noWrap/>
            <w:vAlign w:val="center"/>
            <w:hideMark/>
          </w:tcPr>
          <w:p w14:paraId="4FF9E2F0"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TRIZ</w:t>
            </w:r>
          </w:p>
        </w:tc>
        <w:tc>
          <w:tcPr>
            <w:tcW w:w="3105" w:type="pct"/>
            <w:tcBorders>
              <w:top w:val="nil"/>
              <w:left w:val="nil"/>
              <w:bottom w:val="nil"/>
              <w:right w:val="nil"/>
            </w:tcBorders>
            <w:shd w:val="clear" w:color="auto" w:fill="auto"/>
            <w:vAlign w:val="center"/>
            <w:hideMark/>
          </w:tcPr>
          <w:p w14:paraId="4084027B"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systematic and highly effective methodology for solving complex technical problems.</w:t>
            </w:r>
          </w:p>
        </w:tc>
        <w:tc>
          <w:tcPr>
            <w:tcW w:w="1138" w:type="pct"/>
            <w:tcBorders>
              <w:top w:val="nil"/>
              <w:left w:val="nil"/>
              <w:bottom w:val="nil"/>
              <w:right w:val="nil"/>
            </w:tcBorders>
            <w:shd w:val="clear" w:color="auto" w:fill="auto"/>
            <w:vAlign w:val="center"/>
            <w:hideMark/>
          </w:tcPr>
          <w:p w14:paraId="235FF4BD"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r w:rsidRPr="006618A9">
              <w:rPr>
                <w:rFonts w:eastAsia="Times New Roman" w:cs="Times New Roman"/>
                <w:color w:val="000000"/>
                <w:kern w:val="0"/>
                <w:sz w:val="18"/>
                <w:szCs w:val="18"/>
                <w:lang w:eastAsia="fr-FR"/>
                <w14:ligatures w14:val="none"/>
              </w:rPr>
              <w:t>Akçay</w:t>
            </w:r>
            <w:proofErr w:type="spellEnd"/>
            <w:r w:rsidRPr="006618A9">
              <w:rPr>
                <w:rFonts w:eastAsia="Times New Roman" w:cs="Times New Roman"/>
                <w:color w:val="000000"/>
                <w:kern w:val="0"/>
                <w:sz w:val="18"/>
                <w:szCs w:val="18"/>
                <w:lang w:eastAsia="fr-FR"/>
                <w14:ligatures w14:val="none"/>
              </w:rPr>
              <w:t xml:space="preserve"> &amp; </w:t>
            </w:r>
            <w:proofErr w:type="spellStart"/>
            <w:r w:rsidRPr="006618A9">
              <w:rPr>
                <w:rFonts w:eastAsia="Times New Roman" w:cs="Times New Roman"/>
                <w:color w:val="000000"/>
                <w:kern w:val="0"/>
                <w:sz w:val="18"/>
                <w:szCs w:val="18"/>
                <w:lang w:eastAsia="fr-FR"/>
                <w14:ligatures w14:val="none"/>
              </w:rPr>
              <w:t>Filik</w:t>
            </w:r>
            <w:proofErr w:type="spellEnd"/>
            <w:r w:rsidRPr="006618A9">
              <w:rPr>
                <w:rFonts w:eastAsia="Times New Roman" w:cs="Times New Roman"/>
                <w:color w:val="000000"/>
                <w:kern w:val="0"/>
                <w:sz w:val="18"/>
                <w:szCs w:val="18"/>
                <w:lang w:eastAsia="fr-FR"/>
                <w14:ligatures w14:val="none"/>
              </w:rPr>
              <w:t>, 2019) (</w:t>
            </w:r>
            <w:proofErr w:type="spellStart"/>
            <w:r w:rsidRPr="006618A9">
              <w:rPr>
                <w:rFonts w:eastAsia="Times New Roman" w:cs="Times New Roman"/>
                <w:color w:val="000000"/>
                <w:kern w:val="0"/>
                <w:sz w:val="18"/>
                <w:szCs w:val="18"/>
                <w:lang w:eastAsia="fr-FR"/>
                <w14:ligatures w14:val="none"/>
              </w:rPr>
              <w:t>Marchionna</w:t>
            </w:r>
            <w:proofErr w:type="spellEnd"/>
            <w:r w:rsidRPr="006618A9">
              <w:rPr>
                <w:rFonts w:eastAsia="Times New Roman" w:cs="Times New Roman"/>
                <w:color w:val="000000"/>
                <w:kern w:val="0"/>
                <w:sz w:val="18"/>
                <w:szCs w:val="18"/>
                <w:lang w:eastAsia="fr-FR"/>
                <w14:ligatures w14:val="none"/>
              </w:rPr>
              <w:t>, 2019)</w:t>
            </w:r>
          </w:p>
        </w:tc>
      </w:tr>
      <w:tr w:rsidR="006618A9" w:rsidRPr="006618A9" w14:paraId="52AC9C46" w14:textId="77777777" w:rsidTr="001A5566">
        <w:trPr>
          <w:trHeight w:val="20"/>
        </w:trPr>
        <w:tc>
          <w:tcPr>
            <w:tcW w:w="757" w:type="pct"/>
            <w:vMerge/>
            <w:tcBorders>
              <w:top w:val="nil"/>
              <w:left w:val="nil"/>
              <w:bottom w:val="single" w:sz="8" w:space="0" w:color="7F7F7F"/>
              <w:right w:val="nil"/>
            </w:tcBorders>
            <w:vAlign w:val="center"/>
            <w:hideMark/>
          </w:tcPr>
          <w:p w14:paraId="3B715A34"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tcBorders>
              <w:top w:val="single" w:sz="8" w:space="0" w:color="7F7F7F"/>
              <w:left w:val="nil"/>
              <w:bottom w:val="single" w:sz="8" w:space="0" w:color="7F7F7F"/>
              <w:right w:val="nil"/>
            </w:tcBorders>
            <w:shd w:val="clear" w:color="auto" w:fill="auto"/>
            <w:vAlign w:val="center"/>
            <w:hideMark/>
          </w:tcPr>
          <w:p w14:paraId="069E52EA"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Useful for determining at which stage of the market's innovation diffusion a technology is.</w:t>
            </w:r>
          </w:p>
        </w:tc>
        <w:tc>
          <w:tcPr>
            <w:tcW w:w="1138" w:type="pct"/>
            <w:tcBorders>
              <w:top w:val="single" w:sz="8" w:space="0" w:color="7F7F7F"/>
              <w:left w:val="nil"/>
              <w:bottom w:val="single" w:sz="8" w:space="0" w:color="7F7F7F"/>
              <w:right w:val="nil"/>
            </w:tcBorders>
            <w:shd w:val="clear" w:color="auto" w:fill="auto"/>
            <w:vAlign w:val="center"/>
            <w:hideMark/>
          </w:tcPr>
          <w:p w14:paraId="02DF7C35"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val="es-ES" w:eastAsia="fr-FR"/>
                <w14:ligatures w14:val="none"/>
              </w:rPr>
              <w:t>(Mercado-Caruso et al., 2020)</w:t>
            </w:r>
          </w:p>
        </w:tc>
      </w:tr>
      <w:tr w:rsidR="006618A9" w:rsidRPr="006618A9" w14:paraId="44372510" w14:textId="77777777" w:rsidTr="001A5566">
        <w:trPr>
          <w:trHeight w:val="20"/>
        </w:trPr>
        <w:tc>
          <w:tcPr>
            <w:tcW w:w="757" w:type="pct"/>
            <w:tcBorders>
              <w:top w:val="nil"/>
              <w:left w:val="nil"/>
              <w:bottom w:val="nil"/>
              <w:right w:val="nil"/>
            </w:tcBorders>
            <w:shd w:val="clear" w:color="auto" w:fill="auto"/>
            <w:noWrap/>
            <w:vAlign w:val="center"/>
            <w:hideMark/>
          </w:tcPr>
          <w:p w14:paraId="42F40AEA"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Agile Methods</w:t>
            </w:r>
          </w:p>
        </w:tc>
        <w:tc>
          <w:tcPr>
            <w:tcW w:w="3105" w:type="pct"/>
            <w:tcBorders>
              <w:top w:val="nil"/>
              <w:left w:val="nil"/>
              <w:bottom w:val="nil"/>
              <w:right w:val="nil"/>
            </w:tcBorders>
            <w:shd w:val="clear" w:color="auto" w:fill="auto"/>
            <w:vAlign w:val="center"/>
            <w:hideMark/>
          </w:tcPr>
          <w:p w14:paraId="2753898D"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 xml:space="preserve">A methodology where the improvement of the communication of a concept and its success among communities </w:t>
            </w:r>
            <w:proofErr w:type="gramStart"/>
            <w:r w:rsidRPr="006618A9">
              <w:rPr>
                <w:rFonts w:eastAsia="Times New Roman" w:cs="Times New Roman"/>
                <w:color w:val="000000"/>
                <w:kern w:val="0"/>
                <w:sz w:val="18"/>
                <w:szCs w:val="18"/>
                <w:lang w:val="en-US" w:eastAsia="fr-FR"/>
                <w14:ligatures w14:val="none"/>
              </w:rPr>
              <w:t>is iterated</w:t>
            </w:r>
            <w:proofErr w:type="gramEnd"/>
            <w:r w:rsidRPr="006618A9">
              <w:rPr>
                <w:rFonts w:eastAsia="Times New Roman" w:cs="Times New Roman"/>
                <w:color w:val="000000"/>
                <w:kern w:val="0"/>
                <w:sz w:val="18"/>
                <w:szCs w:val="18"/>
                <w:lang w:val="en-US" w:eastAsia="fr-FR"/>
                <w14:ligatures w14:val="none"/>
              </w:rPr>
              <w:t xml:space="preserve"> through a digital platform.</w:t>
            </w:r>
          </w:p>
        </w:tc>
        <w:tc>
          <w:tcPr>
            <w:tcW w:w="1138" w:type="pct"/>
            <w:tcBorders>
              <w:top w:val="nil"/>
              <w:left w:val="nil"/>
              <w:bottom w:val="nil"/>
              <w:right w:val="nil"/>
            </w:tcBorders>
            <w:shd w:val="clear" w:color="auto" w:fill="auto"/>
            <w:vAlign w:val="center"/>
            <w:hideMark/>
          </w:tcPr>
          <w:p w14:paraId="4AD0B832"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(Hill &amp; Duffy, 2022) (</w:t>
            </w:r>
            <w:proofErr w:type="spellStart"/>
            <w:r w:rsidRPr="006618A9">
              <w:rPr>
                <w:rFonts w:eastAsia="Times New Roman" w:cs="Times New Roman"/>
                <w:color w:val="000000"/>
                <w:kern w:val="0"/>
                <w:sz w:val="18"/>
                <w:szCs w:val="18"/>
                <w:lang w:eastAsia="fr-FR"/>
                <w14:ligatures w14:val="none"/>
              </w:rPr>
              <w:t>Kitsios</w:t>
            </w:r>
            <w:proofErr w:type="spellEnd"/>
            <w:r w:rsidRPr="006618A9">
              <w:rPr>
                <w:rFonts w:eastAsia="Times New Roman" w:cs="Times New Roman"/>
                <w:color w:val="000000"/>
                <w:kern w:val="0"/>
                <w:sz w:val="18"/>
                <w:szCs w:val="18"/>
                <w:lang w:eastAsia="fr-FR"/>
                <w14:ligatures w14:val="none"/>
              </w:rPr>
              <w:t xml:space="preserve"> et al., 2021)</w:t>
            </w:r>
          </w:p>
        </w:tc>
      </w:tr>
      <w:tr w:rsidR="006618A9" w:rsidRPr="006618A9" w14:paraId="569812A4" w14:textId="77777777" w:rsidTr="001A5566">
        <w:trPr>
          <w:trHeight w:val="20"/>
        </w:trPr>
        <w:tc>
          <w:tcPr>
            <w:tcW w:w="757" w:type="pct"/>
            <w:vMerge w:val="restart"/>
            <w:tcBorders>
              <w:top w:val="single" w:sz="8" w:space="0" w:color="7F7F7F"/>
              <w:left w:val="nil"/>
              <w:bottom w:val="single" w:sz="8" w:space="0" w:color="7F7F7F"/>
              <w:right w:val="nil"/>
            </w:tcBorders>
            <w:shd w:val="clear" w:color="auto" w:fill="auto"/>
            <w:noWrap/>
            <w:vAlign w:val="center"/>
            <w:hideMark/>
          </w:tcPr>
          <w:p w14:paraId="1295BAEB"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 xml:space="preserve">Innovation </w:t>
            </w:r>
            <w:proofErr w:type="spellStart"/>
            <w:r w:rsidRPr="006618A9">
              <w:rPr>
                <w:rFonts w:eastAsia="Times New Roman" w:cs="Times New Roman"/>
                <w:b/>
                <w:bCs/>
                <w:color w:val="000000"/>
                <w:kern w:val="0"/>
                <w:sz w:val="18"/>
                <w:szCs w:val="18"/>
                <w:lang w:eastAsia="fr-FR"/>
                <w14:ligatures w14:val="none"/>
              </w:rPr>
              <w:t>Ecosystems</w:t>
            </w:r>
            <w:proofErr w:type="spellEnd"/>
          </w:p>
        </w:tc>
        <w:tc>
          <w:tcPr>
            <w:tcW w:w="3105" w:type="pct"/>
            <w:vMerge w:val="restart"/>
            <w:tcBorders>
              <w:top w:val="single" w:sz="8" w:space="0" w:color="7F7F7F"/>
              <w:left w:val="nil"/>
              <w:bottom w:val="single" w:sz="8" w:space="0" w:color="7F7F7F"/>
              <w:right w:val="nil"/>
            </w:tcBorders>
            <w:shd w:val="clear" w:color="auto" w:fill="auto"/>
            <w:vAlign w:val="center"/>
            <w:hideMark/>
          </w:tcPr>
          <w:p w14:paraId="153096A0" w14:textId="2279183D"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 xml:space="preserve">A methodology </w:t>
            </w:r>
            <w:r w:rsidR="009834BF">
              <w:rPr>
                <w:rFonts w:eastAsia="Times New Roman" w:cs="Times New Roman"/>
                <w:color w:val="000000"/>
                <w:kern w:val="0"/>
                <w:sz w:val="18"/>
                <w:szCs w:val="18"/>
                <w:lang w:val="en-US" w:eastAsia="fr-FR"/>
                <w14:ligatures w14:val="none"/>
              </w:rPr>
              <w:t>w</w:t>
            </w:r>
            <w:r w:rsidRPr="006618A9">
              <w:rPr>
                <w:rFonts w:eastAsia="Times New Roman" w:cs="Times New Roman"/>
                <w:color w:val="000000"/>
                <w:kern w:val="0"/>
                <w:sz w:val="18"/>
                <w:szCs w:val="18"/>
                <w:lang w:val="en-US" w:eastAsia="fr-FR"/>
                <w14:ligatures w14:val="none"/>
              </w:rPr>
              <w:t>ith collaborative arrangements through which companies combine their individual offerings into a customer-oriented coherent solution, creating value for participants and society.</w:t>
            </w:r>
          </w:p>
        </w:tc>
        <w:tc>
          <w:tcPr>
            <w:tcW w:w="1138" w:type="pct"/>
            <w:tcBorders>
              <w:top w:val="single" w:sz="8" w:space="0" w:color="7F7F7F"/>
              <w:left w:val="nil"/>
              <w:bottom w:val="nil"/>
              <w:right w:val="nil"/>
            </w:tcBorders>
            <w:shd w:val="clear" w:color="auto" w:fill="auto"/>
            <w:vAlign w:val="center"/>
            <w:hideMark/>
          </w:tcPr>
          <w:p w14:paraId="040F3605"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 xml:space="preserve">(Brink, 2022) </w:t>
            </w:r>
          </w:p>
        </w:tc>
      </w:tr>
      <w:tr w:rsidR="006618A9" w:rsidRPr="006618A9" w14:paraId="4F9EBE92" w14:textId="77777777" w:rsidTr="001A5566">
        <w:trPr>
          <w:trHeight w:val="20"/>
        </w:trPr>
        <w:tc>
          <w:tcPr>
            <w:tcW w:w="757" w:type="pct"/>
            <w:vMerge/>
            <w:tcBorders>
              <w:top w:val="single" w:sz="8" w:space="0" w:color="7F7F7F"/>
              <w:left w:val="nil"/>
              <w:bottom w:val="single" w:sz="8" w:space="0" w:color="7F7F7F"/>
              <w:right w:val="nil"/>
            </w:tcBorders>
            <w:vAlign w:val="center"/>
            <w:hideMark/>
          </w:tcPr>
          <w:p w14:paraId="230FF998"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vMerge/>
            <w:tcBorders>
              <w:top w:val="single" w:sz="8" w:space="0" w:color="7F7F7F"/>
              <w:left w:val="nil"/>
              <w:bottom w:val="single" w:sz="8" w:space="0" w:color="7F7F7F"/>
              <w:right w:val="nil"/>
            </w:tcBorders>
            <w:vAlign w:val="center"/>
            <w:hideMark/>
          </w:tcPr>
          <w:p w14:paraId="36E6F1CB" w14:textId="77777777" w:rsidR="006618A9" w:rsidRPr="006618A9" w:rsidRDefault="006618A9" w:rsidP="006618A9">
            <w:pPr>
              <w:spacing w:line="240" w:lineRule="auto"/>
              <w:jc w:val="left"/>
              <w:rPr>
                <w:rFonts w:eastAsia="Times New Roman" w:cs="Times New Roman"/>
                <w:color w:val="000000"/>
                <w:kern w:val="0"/>
                <w:sz w:val="18"/>
                <w:szCs w:val="18"/>
                <w:lang w:eastAsia="fr-FR"/>
                <w14:ligatures w14:val="none"/>
              </w:rPr>
            </w:pPr>
          </w:p>
        </w:tc>
        <w:tc>
          <w:tcPr>
            <w:tcW w:w="1138" w:type="pct"/>
            <w:tcBorders>
              <w:top w:val="nil"/>
              <w:left w:val="nil"/>
              <w:bottom w:val="single" w:sz="8" w:space="0" w:color="7F7F7F"/>
              <w:right w:val="nil"/>
            </w:tcBorders>
            <w:shd w:val="clear" w:color="auto" w:fill="auto"/>
            <w:vAlign w:val="center"/>
            <w:hideMark/>
          </w:tcPr>
          <w:p w14:paraId="54D6CDB7"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 xml:space="preserve"> (Zheng &amp; Cai, 2022)</w:t>
            </w:r>
          </w:p>
        </w:tc>
      </w:tr>
      <w:tr w:rsidR="006618A9" w:rsidRPr="006618A9" w14:paraId="00E014F5" w14:textId="77777777" w:rsidTr="001A5566">
        <w:trPr>
          <w:trHeight w:val="20"/>
        </w:trPr>
        <w:tc>
          <w:tcPr>
            <w:tcW w:w="757" w:type="pct"/>
            <w:vMerge w:val="restart"/>
            <w:tcBorders>
              <w:top w:val="nil"/>
              <w:left w:val="nil"/>
              <w:bottom w:val="single" w:sz="8" w:space="0" w:color="7F7F7F"/>
              <w:right w:val="nil"/>
            </w:tcBorders>
            <w:shd w:val="clear" w:color="auto" w:fill="auto"/>
            <w:noWrap/>
            <w:vAlign w:val="center"/>
            <w:hideMark/>
          </w:tcPr>
          <w:p w14:paraId="1801BFC2"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Lean Startup</w:t>
            </w:r>
          </w:p>
        </w:tc>
        <w:tc>
          <w:tcPr>
            <w:tcW w:w="3105" w:type="pct"/>
            <w:tcBorders>
              <w:top w:val="nil"/>
              <w:left w:val="nil"/>
              <w:bottom w:val="nil"/>
              <w:right w:val="nil"/>
            </w:tcBorders>
            <w:shd w:val="clear" w:color="auto" w:fill="auto"/>
            <w:vAlign w:val="center"/>
            <w:hideMark/>
          </w:tcPr>
          <w:p w14:paraId="16262B5A"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methodology for generating entrepreneurship through practice and interaction within the supply chain, highly trained human resources, advanced technologies, and formalized interaction with knowledge institutions for the creation of new industry and businesses.</w:t>
            </w:r>
          </w:p>
        </w:tc>
        <w:tc>
          <w:tcPr>
            <w:tcW w:w="1138" w:type="pct"/>
            <w:tcBorders>
              <w:top w:val="nil"/>
              <w:left w:val="nil"/>
              <w:bottom w:val="nil"/>
              <w:right w:val="nil"/>
            </w:tcBorders>
            <w:shd w:val="clear" w:color="auto" w:fill="auto"/>
            <w:vAlign w:val="center"/>
            <w:hideMark/>
          </w:tcPr>
          <w:p w14:paraId="5159E62C"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r w:rsidRPr="006618A9">
              <w:rPr>
                <w:rFonts w:eastAsia="Times New Roman" w:cs="Times New Roman"/>
                <w:color w:val="000000"/>
                <w:kern w:val="0"/>
                <w:sz w:val="18"/>
                <w:szCs w:val="18"/>
                <w:lang w:eastAsia="fr-FR"/>
                <w14:ligatures w14:val="none"/>
              </w:rPr>
              <w:t>Lovec</w:t>
            </w:r>
            <w:proofErr w:type="spellEnd"/>
            <w:r w:rsidRPr="006618A9">
              <w:rPr>
                <w:rFonts w:eastAsia="Times New Roman" w:cs="Times New Roman"/>
                <w:color w:val="000000"/>
                <w:kern w:val="0"/>
                <w:sz w:val="18"/>
                <w:szCs w:val="18"/>
                <w:lang w:eastAsia="fr-FR"/>
                <w14:ligatures w14:val="none"/>
              </w:rPr>
              <w:t xml:space="preserve"> &amp; </w:t>
            </w:r>
            <w:proofErr w:type="spellStart"/>
            <w:r w:rsidRPr="006618A9">
              <w:rPr>
                <w:rFonts w:eastAsia="Times New Roman" w:cs="Times New Roman"/>
                <w:color w:val="000000"/>
                <w:kern w:val="0"/>
                <w:sz w:val="18"/>
                <w:szCs w:val="18"/>
                <w:lang w:eastAsia="fr-FR"/>
                <w14:ligatures w14:val="none"/>
              </w:rPr>
              <w:t>Juvančič</w:t>
            </w:r>
            <w:proofErr w:type="spellEnd"/>
            <w:r w:rsidRPr="006618A9">
              <w:rPr>
                <w:rFonts w:eastAsia="Times New Roman" w:cs="Times New Roman"/>
                <w:color w:val="000000"/>
                <w:kern w:val="0"/>
                <w:sz w:val="18"/>
                <w:szCs w:val="18"/>
                <w:lang w:eastAsia="fr-FR"/>
                <w14:ligatures w14:val="none"/>
              </w:rPr>
              <w:t xml:space="preserve"> L, 2021)</w:t>
            </w:r>
          </w:p>
        </w:tc>
      </w:tr>
      <w:tr w:rsidR="006618A9" w:rsidRPr="006618A9" w14:paraId="71E88920" w14:textId="77777777" w:rsidTr="001A5566">
        <w:trPr>
          <w:trHeight w:val="20"/>
        </w:trPr>
        <w:tc>
          <w:tcPr>
            <w:tcW w:w="757" w:type="pct"/>
            <w:vMerge/>
            <w:tcBorders>
              <w:top w:val="nil"/>
              <w:left w:val="nil"/>
              <w:bottom w:val="single" w:sz="8" w:space="0" w:color="7F7F7F"/>
              <w:right w:val="nil"/>
            </w:tcBorders>
            <w:vAlign w:val="center"/>
            <w:hideMark/>
          </w:tcPr>
          <w:p w14:paraId="2F90AEDB" w14:textId="77777777" w:rsidR="006618A9" w:rsidRPr="006618A9" w:rsidRDefault="006618A9" w:rsidP="006618A9">
            <w:pPr>
              <w:spacing w:line="240" w:lineRule="auto"/>
              <w:jc w:val="left"/>
              <w:rPr>
                <w:rFonts w:eastAsia="Times New Roman" w:cs="Times New Roman"/>
                <w:b/>
                <w:bCs/>
                <w:color w:val="000000"/>
                <w:kern w:val="0"/>
                <w:sz w:val="18"/>
                <w:szCs w:val="18"/>
                <w:lang w:eastAsia="fr-FR"/>
                <w14:ligatures w14:val="none"/>
              </w:rPr>
            </w:pPr>
          </w:p>
        </w:tc>
        <w:tc>
          <w:tcPr>
            <w:tcW w:w="3105" w:type="pct"/>
            <w:tcBorders>
              <w:top w:val="single" w:sz="8" w:space="0" w:color="7F7F7F"/>
              <w:left w:val="nil"/>
              <w:bottom w:val="single" w:sz="8" w:space="0" w:color="7F7F7F"/>
              <w:right w:val="nil"/>
            </w:tcBorders>
            <w:shd w:val="clear" w:color="auto" w:fill="auto"/>
            <w:vAlign w:val="center"/>
            <w:hideMark/>
          </w:tcPr>
          <w:p w14:paraId="5C90D5B5"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Influenced by globalization and the transformation of innovation process models.</w:t>
            </w:r>
          </w:p>
        </w:tc>
        <w:tc>
          <w:tcPr>
            <w:tcW w:w="1138" w:type="pct"/>
            <w:tcBorders>
              <w:top w:val="single" w:sz="8" w:space="0" w:color="7F7F7F"/>
              <w:left w:val="nil"/>
              <w:bottom w:val="single" w:sz="8" w:space="0" w:color="7F7F7F"/>
              <w:right w:val="nil"/>
            </w:tcBorders>
            <w:shd w:val="clear" w:color="auto" w:fill="auto"/>
            <w:vAlign w:val="center"/>
            <w:hideMark/>
          </w:tcPr>
          <w:p w14:paraId="3B637767"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r w:rsidRPr="006618A9">
              <w:rPr>
                <w:rFonts w:eastAsia="Times New Roman" w:cs="Times New Roman"/>
                <w:color w:val="000000"/>
                <w:kern w:val="0"/>
                <w:sz w:val="18"/>
                <w:szCs w:val="18"/>
                <w:lang w:eastAsia="fr-FR"/>
                <w14:ligatures w14:val="none"/>
              </w:rPr>
              <w:t>Ostrovska</w:t>
            </w:r>
            <w:proofErr w:type="spellEnd"/>
            <w:r w:rsidRPr="006618A9">
              <w:rPr>
                <w:rFonts w:eastAsia="Times New Roman" w:cs="Times New Roman"/>
                <w:color w:val="000000"/>
                <w:kern w:val="0"/>
                <w:sz w:val="18"/>
                <w:szCs w:val="18"/>
                <w:lang w:eastAsia="fr-FR"/>
                <w14:ligatures w14:val="none"/>
              </w:rPr>
              <w:t xml:space="preserve"> et al., 2021)</w:t>
            </w:r>
          </w:p>
        </w:tc>
      </w:tr>
      <w:tr w:rsidR="006618A9" w:rsidRPr="006618A9" w14:paraId="22BBFAEC" w14:textId="77777777" w:rsidTr="001A5566">
        <w:trPr>
          <w:trHeight w:val="20"/>
        </w:trPr>
        <w:tc>
          <w:tcPr>
            <w:tcW w:w="757" w:type="pct"/>
            <w:tcBorders>
              <w:top w:val="nil"/>
              <w:left w:val="nil"/>
              <w:bottom w:val="nil"/>
              <w:right w:val="nil"/>
            </w:tcBorders>
            <w:shd w:val="clear" w:color="auto" w:fill="auto"/>
            <w:vAlign w:val="center"/>
            <w:hideMark/>
          </w:tcPr>
          <w:p w14:paraId="00E1813F" w14:textId="77777777" w:rsidR="006618A9" w:rsidRPr="006618A9" w:rsidRDefault="006618A9" w:rsidP="006618A9">
            <w:pPr>
              <w:spacing w:line="240" w:lineRule="auto"/>
              <w:jc w:val="center"/>
              <w:rPr>
                <w:rFonts w:eastAsia="Times New Roman" w:cs="Times New Roman"/>
                <w:b/>
                <w:bCs/>
                <w:color w:val="000000"/>
                <w:kern w:val="0"/>
                <w:sz w:val="18"/>
                <w:szCs w:val="18"/>
                <w:lang w:val="en-US" w:eastAsia="fr-FR"/>
                <w14:ligatures w14:val="none"/>
              </w:rPr>
            </w:pPr>
            <w:r w:rsidRPr="006618A9">
              <w:rPr>
                <w:rFonts w:eastAsia="Times New Roman" w:cs="Times New Roman"/>
                <w:b/>
                <w:bCs/>
                <w:color w:val="000000"/>
                <w:kern w:val="0"/>
                <w:sz w:val="18"/>
                <w:szCs w:val="18"/>
                <w:lang w:val="en-US" w:eastAsia="fr-FR"/>
                <w14:ligatures w14:val="none"/>
              </w:rPr>
              <w:t>Mixed approach of patent analysis and multiple case studies</w:t>
            </w:r>
          </w:p>
        </w:tc>
        <w:tc>
          <w:tcPr>
            <w:tcW w:w="3105" w:type="pct"/>
            <w:tcBorders>
              <w:top w:val="nil"/>
              <w:left w:val="nil"/>
              <w:bottom w:val="nil"/>
              <w:right w:val="nil"/>
            </w:tcBorders>
            <w:shd w:val="clear" w:color="auto" w:fill="auto"/>
            <w:vAlign w:val="center"/>
            <w:hideMark/>
          </w:tcPr>
          <w:p w14:paraId="662801A9"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methodology based on the theory of technological trajectory, which describes how technological innovation develops along certain paths.</w:t>
            </w:r>
          </w:p>
        </w:tc>
        <w:tc>
          <w:tcPr>
            <w:tcW w:w="1138" w:type="pct"/>
            <w:tcBorders>
              <w:top w:val="nil"/>
              <w:left w:val="nil"/>
              <w:bottom w:val="nil"/>
              <w:right w:val="nil"/>
            </w:tcBorders>
            <w:shd w:val="clear" w:color="auto" w:fill="auto"/>
            <w:vAlign w:val="center"/>
            <w:hideMark/>
          </w:tcPr>
          <w:p w14:paraId="27D49DF1"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(Wang et al</w:t>
            </w:r>
            <w:proofErr w:type="gramStart"/>
            <w:r w:rsidRPr="006618A9">
              <w:rPr>
                <w:rFonts w:eastAsia="Times New Roman" w:cs="Times New Roman"/>
                <w:color w:val="000000"/>
                <w:kern w:val="0"/>
                <w:sz w:val="18"/>
                <w:szCs w:val="18"/>
                <w:lang w:eastAsia="fr-FR"/>
                <w14:ligatures w14:val="none"/>
              </w:rPr>
              <w:t>.,  2018</w:t>
            </w:r>
            <w:proofErr w:type="gramEnd"/>
            <w:r w:rsidRPr="006618A9">
              <w:rPr>
                <w:rFonts w:eastAsia="Times New Roman" w:cs="Times New Roman"/>
                <w:color w:val="000000"/>
                <w:kern w:val="0"/>
                <w:sz w:val="18"/>
                <w:szCs w:val="18"/>
                <w:lang w:eastAsia="fr-FR"/>
                <w14:ligatures w14:val="none"/>
              </w:rPr>
              <w:t>)</w:t>
            </w:r>
          </w:p>
        </w:tc>
      </w:tr>
      <w:tr w:rsidR="006618A9" w:rsidRPr="006618A9" w14:paraId="5A9B7267" w14:textId="77777777" w:rsidTr="001A5566">
        <w:trPr>
          <w:trHeight w:val="20"/>
        </w:trPr>
        <w:tc>
          <w:tcPr>
            <w:tcW w:w="757" w:type="pct"/>
            <w:tcBorders>
              <w:top w:val="single" w:sz="8" w:space="0" w:color="7F7F7F"/>
              <w:left w:val="nil"/>
              <w:bottom w:val="single" w:sz="8" w:space="0" w:color="7F7F7F"/>
              <w:right w:val="nil"/>
            </w:tcBorders>
            <w:shd w:val="clear" w:color="auto" w:fill="auto"/>
            <w:vAlign w:val="center"/>
            <w:hideMark/>
          </w:tcPr>
          <w:p w14:paraId="2095F771" w14:textId="77777777" w:rsidR="006618A9" w:rsidRPr="006618A9" w:rsidRDefault="006618A9" w:rsidP="006618A9">
            <w:pPr>
              <w:spacing w:line="240" w:lineRule="auto"/>
              <w:jc w:val="center"/>
              <w:rPr>
                <w:rFonts w:eastAsia="Times New Roman" w:cs="Times New Roman"/>
                <w:b/>
                <w:bCs/>
                <w:color w:val="000000"/>
                <w:kern w:val="0"/>
                <w:sz w:val="18"/>
                <w:szCs w:val="18"/>
                <w:lang w:val="en-US" w:eastAsia="fr-FR"/>
                <w14:ligatures w14:val="none"/>
              </w:rPr>
            </w:pPr>
            <w:r w:rsidRPr="006618A9">
              <w:rPr>
                <w:rFonts w:eastAsia="Times New Roman" w:cs="Times New Roman"/>
                <w:b/>
                <w:bCs/>
                <w:color w:val="000000"/>
                <w:kern w:val="0"/>
                <w:sz w:val="18"/>
                <w:szCs w:val="18"/>
                <w:lang w:val="en-US" w:eastAsia="fr-FR"/>
                <w14:ligatures w14:val="none"/>
              </w:rPr>
              <w:t>Multifactor Learning Curve Model (MFLC)</w:t>
            </w:r>
          </w:p>
        </w:tc>
        <w:tc>
          <w:tcPr>
            <w:tcW w:w="3105" w:type="pct"/>
            <w:tcBorders>
              <w:top w:val="single" w:sz="8" w:space="0" w:color="7F7F7F"/>
              <w:left w:val="nil"/>
              <w:bottom w:val="single" w:sz="8" w:space="0" w:color="7F7F7F"/>
              <w:right w:val="nil"/>
            </w:tcBorders>
            <w:shd w:val="clear" w:color="auto" w:fill="auto"/>
            <w:vAlign w:val="center"/>
            <w:hideMark/>
          </w:tcPr>
          <w:p w14:paraId="34427D5F"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 xml:space="preserve">Derived by expanding the basic model of the learning curve with a measure of the knowledge stock associated with the technology </w:t>
            </w:r>
            <w:proofErr w:type="gramStart"/>
            <w:r w:rsidRPr="006618A9">
              <w:rPr>
                <w:rFonts w:eastAsia="Times New Roman" w:cs="Times New Roman"/>
                <w:color w:val="000000"/>
                <w:kern w:val="0"/>
                <w:sz w:val="18"/>
                <w:szCs w:val="18"/>
                <w:lang w:val="en-US" w:eastAsia="fr-FR"/>
                <w14:ligatures w14:val="none"/>
              </w:rPr>
              <w:t>being innovated</w:t>
            </w:r>
            <w:proofErr w:type="gramEnd"/>
            <w:r w:rsidRPr="006618A9">
              <w:rPr>
                <w:rFonts w:eastAsia="Times New Roman" w:cs="Times New Roman"/>
                <w:color w:val="000000"/>
                <w:kern w:val="0"/>
                <w:sz w:val="18"/>
                <w:szCs w:val="18"/>
                <w:lang w:val="en-US" w:eastAsia="fr-FR"/>
                <w14:ligatures w14:val="none"/>
              </w:rPr>
              <w:t>.</w:t>
            </w:r>
          </w:p>
        </w:tc>
        <w:tc>
          <w:tcPr>
            <w:tcW w:w="1138" w:type="pct"/>
            <w:tcBorders>
              <w:top w:val="single" w:sz="8" w:space="0" w:color="7F7F7F"/>
              <w:left w:val="nil"/>
              <w:bottom w:val="single" w:sz="8" w:space="0" w:color="7F7F7F"/>
              <w:right w:val="nil"/>
            </w:tcBorders>
            <w:shd w:val="clear" w:color="auto" w:fill="auto"/>
            <w:vAlign w:val="center"/>
            <w:hideMark/>
          </w:tcPr>
          <w:p w14:paraId="75D07EC0"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r w:rsidRPr="006618A9">
              <w:rPr>
                <w:rFonts w:eastAsia="Times New Roman" w:cs="Times New Roman"/>
                <w:color w:val="000000"/>
                <w:kern w:val="0"/>
                <w:sz w:val="18"/>
                <w:szCs w:val="18"/>
                <w:lang w:eastAsia="fr-FR"/>
                <w14:ligatures w14:val="none"/>
              </w:rPr>
              <w:t>Odam</w:t>
            </w:r>
            <w:proofErr w:type="spellEnd"/>
            <w:r w:rsidRPr="006618A9">
              <w:rPr>
                <w:rFonts w:eastAsia="Times New Roman" w:cs="Times New Roman"/>
                <w:color w:val="000000"/>
                <w:kern w:val="0"/>
                <w:sz w:val="18"/>
                <w:szCs w:val="18"/>
                <w:lang w:eastAsia="fr-FR"/>
                <w14:ligatures w14:val="none"/>
              </w:rPr>
              <w:t xml:space="preserve"> &amp; De Vries, 2020)</w:t>
            </w:r>
          </w:p>
        </w:tc>
      </w:tr>
      <w:tr w:rsidR="006618A9" w:rsidRPr="006618A9" w14:paraId="397A7C7B" w14:textId="77777777" w:rsidTr="001A5566">
        <w:trPr>
          <w:trHeight w:val="20"/>
        </w:trPr>
        <w:tc>
          <w:tcPr>
            <w:tcW w:w="757" w:type="pct"/>
            <w:tcBorders>
              <w:top w:val="nil"/>
              <w:left w:val="nil"/>
              <w:bottom w:val="nil"/>
              <w:right w:val="nil"/>
            </w:tcBorders>
            <w:shd w:val="clear" w:color="auto" w:fill="auto"/>
            <w:vAlign w:val="center"/>
            <w:hideMark/>
          </w:tcPr>
          <w:p w14:paraId="1880AD91"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Innovation Diffusion Model</w:t>
            </w:r>
          </w:p>
        </w:tc>
        <w:tc>
          <w:tcPr>
            <w:tcW w:w="3105" w:type="pct"/>
            <w:tcBorders>
              <w:top w:val="nil"/>
              <w:left w:val="nil"/>
              <w:bottom w:val="nil"/>
              <w:right w:val="nil"/>
            </w:tcBorders>
            <w:shd w:val="clear" w:color="auto" w:fill="auto"/>
            <w:vAlign w:val="center"/>
            <w:hideMark/>
          </w:tcPr>
          <w:p w14:paraId="1B8F467B"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systemic approach to studying the adoption and non-adoption of technology, focusing on consumers' attitudes and behaviors towards technological innovations.</w:t>
            </w:r>
          </w:p>
        </w:tc>
        <w:tc>
          <w:tcPr>
            <w:tcW w:w="1138" w:type="pct"/>
            <w:tcBorders>
              <w:top w:val="nil"/>
              <w:left w:val="nil"/>
              <w:bottom w:val="nil"/>
              <w:right w:val="nil"/>
            </w:tcBorders>
            <w:shd w:val="clear" w:color="auto" w:fill="auto"/>
            <w:vAlign w:val="center"/>
            <w:hideMark/>
          </w:tcPr>
          <w:p w14:paraId="628F9601"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r w:rsidRPr="006618A9">
              <w:rPr>
                <w:rFonts w:eastAsia="Times New Roman" w:cs="Times New Roman"/>
                <w:color w:val="000000"/>
                <w:kern w:val="0"/>
                <w:sz w:val="18"/>
                <w:szCs w:val="18"/>
                <w:lang w:eastAsia="fr-FR"/>
                <w14:ligatures w14:val="none"/>
              </w:rPr>
              <w:t>Elmustapha</w:t>
            </w:r>
            <w:proofErr w:type="spellEnd"/>
            <w:r w:rsidRPr="006618A9">
              <w:rPr>
                <w:rFonts w:eastAsia="Times New Roman" w:cs="Times New Roman"/>
                <w:color w:val="000000"/>
                <w:kern w:val="0"/>
                <w:sz w:val="18"/>
                <w:szCs w:val="18"/>
                <w:lang w:eastAsia="fr-FR"/>
                <w14:ligatures w14:val="none"/>
              </w:rPr>
              <w:t xml:space="preserve"> et al</w:t>
            </w:r>
            <w:proofErr w:type="gramStart"/>
            <w:r w:rsidRPr="006618A9">
              <w:rPr>
                <w:rFonts w:eastAsia="Times New Roman" w:cs="Times New Roman"/>
                <w:color w:val="000000"/>
                <w:kern w:val="0"/>
                <w:sz w:val="18"/>
                <w:szCs w:val="18"/>
                <w:lang w:eastAsia="fr-FR"/>
                <w14:ligatures w14:val="none"/>
              </w:rPr>
              <w:t>.,  2018</w:t>
            </w:r>
            <w:proofErr w:type="gramEnd"/>
            <w:r w:rsidRPr="006618A9">
              <w:rPr>
                <w:rFonts w:eastAsia="Times New Roman" w:cs="Times New Roman"/>
                <w:color w:val="000000"/>
                <w:kern w:val="0"/>
                <w:sz w:val="18"/>
                <w:szCs w:val="18"/>
                <w:lang w:eastAsia="fr-FR"/>
                <w14:ligatures w14:val="none"/>
              </w:rPr>
              <w:t>)</w:t>
            </w:r>
          </w:p>
        </w:tc>
      </w:tr>
      <w:tr w:rsidR="006618A9" w:rsidRPr="006618A9" w14:paraId="7E28E9A9" w14:textId="77777777" w:rsidTr="001A5566">
        <w:trPr>
          <w:trHeight w:val="20"/>
        </w:trPr>
        <w:tc>
          <w:tcPr>
            <w:tcW w:w="757" w:type="pct"/>
            <w:tcBorders>
              <w:top w:val="single" w:sz="8" w:space="0" w:color="7F7F7F"/>
              <w:left w:val="nil"/>
              <w:bottom w:val="single" w:sz="8" w:space="0" w:color="7F7F7F"/>
              <w:right w:val="nil"/>
            </w:tcBorders>
            <w:shd w:val="clear" w:color="auto" w:fill="auto"/>
            <w:vAlign w:val="center"/>
            <w:hideMark/>
          </w:tcPr>
          <w:p w14:paraId="2B06458A"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Resource-</w:t>
            </w:r>
            <w:proofErr w:type="spellStart"/>
            <w:r w:rsidRPr="006618A9">
              <w:rPr>
                <w:rFonts w:eastAsia="Times New Roman" w:cs="Times New Roman"/>
                <w:b/>
                <w:bCs/>
                <w:color w:val="000000"/>
                <w:kern w:val="0"/>
                <w:sz w:val="18"/>
                <w:szCs w:val="18"/>
                <w:lang w:eastAsia="fr-FR"/>
                <w14:ligatures w14:val="none"/>
              </w:rPr>
              <w:t>Based</w:t>
            </w:r>
            <w:proofErr w:type="spellEnd"/>
            <w:r w:rsidRPr="006618A9">
              <w:rPr>
                <w:rFonts w:eastAsia="Times New Roman" w:cs="Times New Roman"/>
                <w:b/>
                <w:bCs/>
                <w:color w:val="000000"/>
                <w:kern w:val="0"/>
                <w:sz w:val="18"/>
                <w:szCs w:val="18"/>
                <w:lang w:eastAsia="fr-FR"/>
                <w14:ligatures w14:val="none"/>
              </w:rPr>
              <w:t xml:space="preserve"> Innovation Model</w:t>
            </w:r>
          </w:p>
        </w:tc>
        <w:tc>
          <w:tcPr>
            <w:tcW w:w="3105" w:type="pct"/>
            <w:tcBorders>
              <w:top w:val="single" w:sz="8" w:space="0" w:color="7F7F7F"/>
              <w:left w:val="nil"/>
              <w:bottom w:val="single" w:sz="8" w:space="0" w:color="7F7F7F"/>
              <w:right w:val="nil"/>
            </w:tcBorders>
            <w:shd w:val="clear" w:color="auto" w:fill="auto"/>
            <w:vAlign w:val="center"/>
            <w:hideMark/>
          </w:tcPr>
          <w:p w14:paraId="2AA68438"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methodology that bases innovation processes on the attributes of corporate strategic resources and how they affect the patterns of product and process innovation.</w:t>
            </w:r>
          </w:p>
        </w:tc>
        <w:tc>
          <w:tcPr>
            <w:tcW w:w="1138" w:type="pct"/>
            <w:tcBorders>
              <w:top w:val="single" w:sz="8" w:space="0" w:color="7F7F7F"/>
              <w:left w:val="nil"/>
              <w:bottom w:val="single" w:sz="8" w:space="0" w:color="7F7F7F"/>
              <w:right w:val="nil"/>
            </w:tcBorders>
            <w:shd w:val="clear" w:color="auto" w:fill="auto"/>
            <w:vAlign w:val="center"/>
            <w:hideMark/>
          </w:tcPr>
          <w:p w14:paraId="512B1DF4"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 xml:space="preserve">(Cho &amp; </w:t>
            </w:r>
            <w:proofErr w:type="spellStart"/>
            <w:proofErr w:type="gramStart"/>
            <w:r w:rsidRPr="006618A9">
              <w:rPr>
                <w:rFonts w:eastAsia="Times New Roman" w:cs="Times New Roman"/>
                <w:color w:val="000000"/>
                <w:kern w:val="0"/>
                <w:sz w:val="18"/>
                <w:szCs w:val="18"/>
                <w:lang w:eastAsia="fr-FR"/>
                <w14:ligatures w14:val="none"/>
              </w:rPr>
              <w:t>Linderman</w:t>
            </w:r>
            <w:proofErr w:type="spellEnd"/>
            <w:r w:rsidRPr="006618A9">
              <w:rPr>
                <w:rFonts w:eastAsia="Times New Roman" w:cs="Times New Roman"/>
                <w:color w:val="000000"/>
                <w:kern w:val="0"/>
                <w:sz w:val="18"/>
                <w:szCs w:val="18"/>
                <w:lang w:eastAsia="fr-FR"/>
                <w14:ligatures w14:val="none"/>
              </w:rPr>
              <w:t>,  2020</w:t>
            </w:r>
            <w:proofErr w:type="gramEnd"/>
            <w:r w:rsidRPr="006618A9">
              <w:rPr>
                <w:rFonts w:eastAsia="Times New Roman" w:cs="Times New Roman"/>
                <w:color w:val="000000"/>
                <w:kern w:val="0"/>
                <w:sz w:val="18"/>
                <w:szCs w:val="18"/>
                <w:lang w:eastAsia="fr-FR"/>
                <w14:ligatures w14:val="none"/>
              </w:rPr>
              <w:t>)</w:t>
            </w:r>
          </w:p>
        </w:tc>
      </w:tr>
      <w:tr w:rsidR="006618A9" w:rsidRPr="006618A9" w14:paraId="5891DEAB" w14:textId="77777777" w:rsidTr="001A5566">
        <w:trPr>
          <w:trHeight w:val="20"/>
        </w:trPr>
        <w:tc>
          <w:tcPr>
            <w:tcW w:w="757" w:type="pct"/>
            <w:tcBorders>
              <w:top w:val="nil"/>
              <w:left w:val="nil"/>
              <w:bottom w:val="nil"/>
              <w:right w:val="nil"/>
            </w:tcBorders>
            <w:shd w:val="clear" w:color="auto" w:fill="auto"/>
            <w:vAlign w:val="center"/>
            <w:hideMark/>
          </w:tcPr>
          <w:p w14:paraId="0298F84D"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 xml:space="preserve">Divergent and Convergent </w:t>
            </w:r>
            <w:proofErr w:type="spellStart"/>
            <w:r w:rsidRPr="006618A9">
              <w:rPr>
                <w:rFonts w:eastAsia="Times New Roman" w:cs="Times New Roman"/>
                <w:b/>
                <w:bCs/>
                <w:color w:val="000000"/>
                <w:kern w:val="0"/>
                <w:sz w:val="18"/>
                <w:szCs w:val="18"/>
                <w:lang w:eastAsia="fr-FR"/>
                <w14:ligatures w14:val="none"/>
              </w:rPr>
              <w:t>Thinking</w:t>
            </w:r>
            <w:proofErr w:type="spellEnd"/>
          </w:p>
        </w:tc>
        <w:tc>
          <w:tcPr>
            <w:tcW w:w="3105" w:type="pct"/>
            <w:tcBorders>
              <w:top w:val="nil"/>
              <w:left w:val="nil"/>
              <w:bottom w:val="nil"/>
              <w:right w:val="nil"/>
            </w:tcBorders>
            <w:shd w:val="clear" w:color="auto" w:fill="auto"/>
            <w:vAlign w:val="center"/>
            <w:hideMark/>
          </w:tcPr>
          <w:p w14:paraId="417A57D9"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methodology used to generate and then prioritize creative ideas for problem-solving.</w:t>
            </w:r>
          </w:p>
        </w:tc>
        <w:tc>
          <w:tcPr>
            <w:tcW w:w="1138" w:type="pct"/>
            <w:tcBorders>
              <w:top w:val="nil"/>
              <w:left w:val="nil"/>
              <w:bottom w:val="nil"/>
              <w:right w:val="nil"/>
            </w:tcBorders>
            <w:shd w:val="clear" w:color="auto" w:fill="auto"/>
            <w:vAlign w:val="center"/>
            <w:hideMark/>
          </w:tcPr>
          <w:p w14:paraId="0D88EA51"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val="es-ES" w:eastAsia="fr-FR"/>
                <w14:ligatures w14:val="none"/>
              </w:rPr>
              <w:t>(</w:t>
            </w:r>
            <w:proofErr w:type="gramStart"/>
            <w:r w:rsidRPr="006618A9">
              <w:rPr>
                <w:rFonts w:eastAsia="Times New Roman" w:cs="Times New Roman"/>
                <w:color w:val="000000"/>
                <w:kern w:val="0"/>
                <w:sz w:val="18"/>
                <w:szCs w:val="18"/>
                <w:lang w:val="es-ES" w:eastAsia="fr-FR"/>
                <w14:ligatures w14:val="none"/>
              </w:rPr>
              <w:t>Astudillo  et al.</w:t>
            </w:r>
            <w:proofErr w:type="gramEnd"/>
            <w:r w:rsidRPr="006618A9">
              <w:rPr>
                <w:rFonts w:eastAsia="Times New Roman" w:cs="Times New Roman"/>
                <w:color w:val="000000"/>
                <w:kern w:val="0"/>
                <w:sz w:val="18"/>
                <w:szCs w:val="18"/>
                <w:lang w:val="es-ES" w:eastAsia="fr-FR"/>
                <w14:ligatures w14:val="none"/>
              </w:rPr>
              <w:t>,  2021)</w:t>
            </w:r>
          </w:p>
        </w:tc>
      </w:tr>
      <w:tr w:rsidR="006618A9" w:rsidRPr="006618A9" w14:paraId="5471DB71" w14:textId="77777777" w:rsidTr="001A5566">
        <w:trPr>
          <w:trHeight w:val="20"/>
        </w:trPr>
        <w:tc>
          <w:tcPr>
            <w:tcW w:w="757" w:type="pct"/>
            <w:tcBorders>
              <w:top w:val="single" w:sz="8" w:space="0" w:color="7F7F7F"/>
              <w:left w:val="nil"/>
              <w:bottom w:val="single" w:sz="8" w:space="0" w:color="7F7F7F"/>
              <w:right w:val="nil"/>
            </w:tcBorders>
            <w:shd w:val="clear" w:color="auto" w:fill="auto"/>
            <w:vAlign w:val="center"/>
            <w:hideMark/>
          </w:tcPr>
          <w:p w14:paraId="6F183DA1"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proofErr w:type="spellStart"/>
            <w:r w:rsidRPr="006618A9">
              <w:rPr>
                <w:rFonts w:eastAsia="Times New Roman" w:cs="Times New Roman"/>
                <w:b/>
                <w:bCs/>
                <w:color w:val="000000"/>
                <w:kern w:val="0"/>
                <w:sz w:val="18"/>
                <w:szCs w:val="18"/>
                <w:lang w:eastAsia="fr-FR"/>
                <w14:ligatures w14:val="none"/>
              </w:rPr>
              <w:t>Technological</w:t>
            </w:r>
            <w:proofErr w:type="spellEnd"/>
            <w:r w:rsidRPr="006618A9">
              <w:rPr>
                <w:rFonts w:eastAsia="Times New Roman" w:cs="Times New Roman"/>
                <w:b/>
                <w:bCs/>
                <w:color w:val="000000"/>
                <w:kern w:val="0"/>
                <w:sz w:val="18"/>
                <w:szCs w:val="18"/>
                <w:lang w:eastAsia="fr-FR"/>
                <w14:ligatures w14:val="none"/>
              </w:rPr>
              <w:t xml:space="preserve"> Innovation</w:t>
            </w:r>
          </w:p>
        </w:tc>
        <w:tc>
          <w:tcPr>
            <w:tcW w:w="3105" w:type="pct"/>
            <w:tcBorders>
              <w:top w:val="single" w:sz="8" w:space="0" w:color="7F7F7F"/>
              <w:left w:val="nil"/>
              <w:bottom w:val="single" w:sz="8" w:space="0" w:color="7F7F7F"/>
              <w:right w:val="nil"/>
            </w:tcBorders>
            <w:shd w:val="clear" w:color="auto" w:fill="auto"/>
            <w:vAlign w:val="center"/>
            <w:hideMark/>
          </w:tcPr>
          <w:p w14:paraId="10013ED4"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 methodology that explores the state of the art of technology for the development and implementation of technological and strategic solutions.</w:t>
            </w:r>
          </w:p>
        </w:tc>
        <w:tc>
          <w:tcPr>
            <w:tcW w:w="1138" w:type="pct"/>
            <w:tcBorders>
              <w:top w:val="single" w:sz="8" w:space="0" w:color="7F7F7F"/>
              <w:left w:val="nil"/>
              <w:bottom w:val="single" w:sz="8" w:space="0" w:color="7F7F7F"/>
              <w:right w:val="nil"/>
            </w:tcBorders>
            <w:shd w:val="clear" w:color="auto" w:fill="auto"/>
            <w:vAlign w:val="center"/>
            <w:hideMark/>
          </w:tcPr>
          <w:p w14:paraId="1AD40FE1"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eastAsia="fr-FR"/>
                <w14:ligatures w14:val="none"/>
              </w:rPr>
              <w:t>(</w:t>
            </w:r>
            <w:proofErr w:type="spellStart"/>
            <w:proofErr w:type="gramStart"/>
            <w:r w:rsidRPr="006618A9">
              <w:rPr>
                <w:rFonts w:eastAsia="Times New Roman" w:cs="Times New Roman"/>
                <w:color w:val="000000"/>
                <w:kern w:val="0"/>
                <w:sz w:val="18"/>
                <w:szCs w:val="18"/>
                <w:lang w:eastAsia="fr-FR"/>
                <w14:ligatures w14:val="none"/>
              </w:rPr>
              <w:t>Marchionna</w:t>
            </w:r>
            <w:proofErr w:type="spellEnd"/>
            <w:r w:rsidRPr="006618A9">
              <w:rPr>
                <w:rFonts w:eastAsia="Times New Roman" w:cs="Times New Roman"/>
                <w:color w:val="000000"/>
                <w:kern w:val="0"/>
                <w:sz w:val="18"/>
                <w:szCs w:val="18"/>
                <w:lang w:eastAsia="fr-FR"/>
                <w14:ligatures w14:val="none"/>
              </w:rPr>
              <w:t>,  2019</w:t>
            </w:r>
            <w:proofErr w:type="gramEnd"/>
            <w:r w:rsidRPr="006618A9">
              <w:rPr>
                <w:rFonts w:eastAsia="Times New Roman" w:cs="Times New Roman"/>
                <w:color w:val="000000"/>
                <w:kern w:val="0"/>
                <w:sz w:val="18"/>
                <w:szCs w:val="18"/>
                <w:lang w:eastAsia="fr-FR"/>
                <w14:ligatures w14:val="none"/>
              </w:rPr>
              <w:t>)</w:t>
            </w:r>
          </w:p>
        </w:tc>
      </w:tr>
      <w:tr w:rsidR="006618A9" w:rsidRPr="006618A9" w14:paraId="76D3B9F2" w14:textId="77777777" w:rsidTr="001A5566">
        <w:trPr>
          <w:trHeight w:val="20"/>
        </w:trPr>
        <w:tc>
          <w:tcPr>
            <w:tcW w:w="757" w:type="pct"/>
            <w:tcBorders>
              <w:top w:val="nil"/>
              <w:left w:val="nil"/>
              <w:bottom w:val="single" w:sz="8" w:space="0" w:color="7F7F7F"/>
              <w:right w:val="nil"/>
            </w:tcBorders>
            <w:shd w:val="clear" w:color="auto" w:fill="auto"/>
            <w:vAlign w:val="center"/>
            <w:hideMark/>
          </w:tcPr>
          <w:p w14:paraId="2EFC5A70" w14:textId="77777777" w:rsidR="006618A9" w:rsidRPr="006618A9" w:rsidRDefault="006618A9" w:rsidP="006618A9">
            <w:pPr>
              <w:spacing w:line="240" w:lineRule="auto"/>
              <w:jc w:val="center"/>
              <w:rPr>
                <w:rFonts w:eastAsia="Times New Roman" w:cs="Times New Roman"/>
                <w:b/>
                <w:bCs/>
                <w:color w:val="000000"/>
                <w:kern w:val="0"/>
                <w:sz w:val="18"/>
                <w:szCs w:val="18"/>
                <w:lang w:eastAsia="fr-FR"/>
                <w14:ligatures w14:val="none"/>
              </w:rPr>
            </w:pPr>
            <w:r w:rsidRPr="006618A9">
              <w:rPr>
                <w:rFonts w:eastAsia="Times New Roman" w:cs="Times New Roman"/>
                <w:b/>
                <w:bCs/>
                <w:color w:val="000000"/>
                <w:kern w:val="0"/>
                <w:sz w:val="18"/>
                <w:szCs w:val="18"/>
                <w:lang w:eastAsia="fr-FR"/>
                <w14:ligatures w14:val="none"/>
              </w:rPr>
              <w:t>Choke Model</w:t>
            </w:r>
          </w:p>
        </w:tc>
        <w:tc>
          <w:tcPr>
            <w:tcW w:w="3105" w:type="pct"/>
            <w:tcBorders>
              <w:top w:val="nil"/>
              <w:left w:val="nil"/>
              <w:bottom w:val="single" w:sz="8" w:space="0" w:color="7F7F7F"/>
              <w:right w:val="nil"/>
            </w:tcBorders>
            <w:shd w:val="clear" w:color="auto" w:fill="auto"/>
            <w:vAlign w:val="center"/>
            <w:hideMark/>
          </w:tcPr>
          <w:p w14:paraId="2226531B" w14:textId="77777777" w:rsidR="006618A9" w:rsidRPr="006618A9" w:rsidRDefault="006618A9" w:rsidP="006618A9">
            <w:pPr>
              <w:spacing w:line="240" w:lineRule="auto"/>
              <w:rPr>
                <w:rFonts w:eastAsia="Times New Roman" w:cs="Times New Roman"/>
                <w:color w:val="000000"/>
                <w:kern w:val="0"/>
                <w:sz w:val="18"/>
                <w:szCs w:val="18"/>
                <w:lang w:val="en-US" w:eastAsia="fr-FR"/>
                <w14:ligatures w14:val="none"/>
              </w:rPr>
            </w:pPr>
            <w:r w:rsidRPr="006618A9">
              <w:rPr>
                <w:rFonts w:eastAsia="Times New Roman" w:cs="Times New Roman"/>
                <w:color w:val="000000"/>
                <w:kern w:val="0"/>
                <w:sz w:val="18"/>
                <w:szCs w:val="18"/>
                <w:lang w:val="en-US" w:eastAsia="fr-FR"/>
                <w14:ligatures w14:val="none"/>
              </w:rPr>
              <w:t>An innovation model that systematically identifies the main obstacles in linear production and processes.</w:t>
            </w:r>
          </w:p>
        </w:tc>
        <w:tc>
          <w:tcPr>
            <w:tcW w:w="1138" w:type="pct"/>
            <w:tcBorders>
              <w:top w:val="nil"/>
              <w:left w:val="nil"/>
              <w:bottom w:val="single" w:sz="8" w:space="0" w:color="7F7F7F"/>
              <w:right w:val="nil"/>
            </w:tcBorders>
            <w:shd w:val="clear" w:color="auto" w:fill="auto"/>
            <w:vAlign w:val="center"/>
            <w:hideMark/>
          </w:tcPr>
          <w:p w14:paraId="334EF32C" w14:textId="77777777" w:rsidR="006618A9" w:rsidRPr="006618A9" w:rsidRDefault="006618A9" w:rsidP="006618A9">
            <w:pPr>
              <w:spacing w:line="240" w:lineRule="auto"/>
              <w:jc w:val="center"/>
              <w:rPr>
                <w:rFonts w:eastAsia="Times New Roman" w:cs="Times New Roman"/>
                <w:color w:val="000000"/>
                <w:kern w:val="0"/>
                <w:sz w:val="18"/>
                <w:szCs w:val="18"/>
                <w:lang w:eastAsia="fr-FR"/>
                <w14:ligatures w14:val="none"/>
              </w:rPr>
            </w:pPr>
            <w:r w:rsidRPr="006618A9">
              <w:rPr>
                <w:rFonts w:eastAsia="Times New Roman" w:cs="Times New Roman"/>
                <w:color w:val="000000"/>
                <w:kern w:val="0"/>
                <w:sz w:val="18"/>
                <w:szCs w:val="18"/>
                <w:lang w:val="es-ES" w:eastAsia="fr-FR"/>
                <w14:ligatures w14:val="none"/>
              </w:rPr>
              <w:t>(</w:t>
            </w:r>
            <w:proofErr w:type="gramStart"/>
            <w:r w:rsidRPr="006618A9">
              <w:rPr>
                <w:rFonts w:eastAsia="Times New Roman" w:cs="Times New Roman"/>
                <w:color w:val="000000"/>
                <w:kern w:val="0"/>
                <w:sz w:val="18"/>
                <w:szCs w:val="18"/>
                <w:lang w:val="es-ES" w:eastAsia="fr-FR"/>
                <w14:ligatures w14:val="none"/>
              </w:rPr>
              <w:t>Astudillo  et al.</w:t>
            </w:r>
            <w:proofErr w:type="gramEnd"/>
            <w:r w:rsidRPr="006618A9">
              <w:rPr>
                <w:rFonts w:eastAsia="Times New Roman" w:cs="Times New Roman"/>
                <w:color w:val="000000"/>
                <w:kern w:val="0"/>
                <w:sz w:val="18"/>
                <w:szCs w:val="18"/>
                <w:lang w:val="es-ES" w:eastAsia="fr-FR"/>
                <w14:ligatures w14:val="none"/>
              </w:rPr>
              <w:t>,  2021)</w:t>
            </w:r>
          </w:p>
        </w:tc>
      </w:tr>
    </w:tbl>
    <w:p w14:paraId="2465B66A" w14:textId="77777777" w:rsidR="006618A9" w:rsidRPr="006618A9" w:rsidRDefault="006618A9" w:rsidP="006618A9">
      <w:pPr>
        <w:rPr>
          <w:rFonts w:cs="Times New Roman"/>
          <w:b/>
          <w:bCs/>
          <w:szCs w:val="24"/>
          <w:lang w:val="en-US"/>
        </w:rPr>
      </w:pPr>
    </w:p>
    <w:p w14:paraId="149A212F" w14:textId="3570AEB5" w:rsidR="005015EB" w:rsidRPr="00151E43" w:rsidRDefault="005015EB" w:rsidP="005015EB">
      <w:pPr>
        <w:pStyle w:val="ListParagraph"/>
        <w:numPr>
          <w:ilvl w:val="2"/>
          <w:numId w:val="1"/>
        </w:numPr>
        <w:rPr>
          <w:rFonts w:cs="Times New Roman"/>
          <w:b/>
          <w:bCs/>
          <w:szCs w:val="24"/>
          <w:lang w:val="en-US"/>
        </w:rPr>
      </w:pPr>
      <w:r w:rsidRPr="00151E43">
        <w:rPr>
          <w:rFonts w:cs="Times New Roman"/>
          <w:b/>
          <w:bCs/>
          <w:szCs w:val="24"/>
          <w:lang w:val="en-US"/>
        </w:rPr>
        <w:t>Innovation Methodologies: A Vague Landscape</w:t>
      </w:r>
      <w:r w:rsidR="00151E43" w:rsidRPr="00151E43">
        <w:rPr>
          <w:rFonts w:cs="Times New Roman"/>
          <w:b/>
          <w:bCs/>
          <w:szCs w:val="24"/>
          <w:lang w:val="en-US"/>
        </w:rPr>
        <w:t xml:space="preserve"> and </w:t>
      </w:r>
      <w:r w:rsidR="00151E43">
        <w:rPr>
          <w:rFonts w:cs="Times New Roman"/>
          <w:b/>
          <w:bCs/>
          <w:szCs w:val="24"/>
          <w:lang w:val="en-US"/>
        </w:rPr>
        <w:t>a proposed new framework</w:t>
      </w:r>
    </w:p>
    <w:p w14:paraId="7A237AD5" w14:textId="688E6904" w:rsidR="005015EB" w:rsidRPr="005015EB" w:rsidRDefault="005015EB" w:rsidP="005015EB">
      <w:pPr>
        <w:rPr>
          <w:rFonts w:cs="Times New Roman"/>
          <w:szCs w:val="24"/>
          <w:lang w:val="en-US"/>
        </w:rPr>
      </w:pPr>
      <w:r w:rsidRPr="005015EB">
        <w:rPr>
          <w:rFonts w:cs="Times New Roman"/>
          <w:szCs w:val="24"/>
          <w:lang w:val="en-US"/>
        </w:rPr>
        <w:t xml:space="preserve">The concept of innovation methodologies is loosely defined in the related literature, </w:t>
      </w:r>
      <w:r>
        <w:rPr>
          <w:rFonts w:cs="Times New Roman"/>
          <w:szCs w:val="24"/>
          <w:lang w:val="en-US"/>
        </w:rPr>
        <w:t xml:space="preserve">but there are articles that can help to bring a concrete definition, a </w:t>
      </w:r>
      <w:r w:rsidRPr="005015EB">
        <w:rPr>
          <w:rFonts w:cs="Times New Roman"/>
          <w:szCs w:val="24"/>
          <w:lang w:val="en-US"/>
        </w:rPr>
        <w:t xml:space="preserve">study by Jan </w:t>
      </w:r>
      <w:proofErr w:type="spellStart"/>
      <w:r w:rsidRPr="005015EB">
        <w:rPr>
          <w:rFonts w:cs="Times New Roman"/>
          <w:szCs w:val="24"/>
          <w:lang w:val="en-US"/>
        </w:rPr>
        <w:t>Spruijt</w:t>
      </w:r>
      <w:proofErr w:type="spellEnd"/>
      <w:r w:rsidRPr="005015EB">
        <w:rPr>
          <w:rFonts w:cs="Times New Roman"/>
          <w:szCs w:val="24"/>
          <w:lang w:val="en-US"/>
        </w:rPr>
        <w:t xml:space="preserve">, Machiel </w:t>
      </w:r>
      <w:proofErr w:type="spellStart"/>
      <w:r w:rsidRPr="005015EB">
        <w:rPr>
          <w:rFonts w:cs="Times New Roman"/>
          <w:szCs w:val="24"/>
          <w:lang w:val="en-US"/>
        </w:rPr>
        <w:t>Wetselaar</w:t>
      </w:r>
      <w:proofErr w:type="spellEnd"/>
      <w:r w:rsidRPr="005015EB">
        <w:rPr>
          <w:rFonts w:cs="Times New Roman"/>
          <w:szCs w:val="24"/>
          <w:lang w:val="en-US"/>
        </w:rPr>
        <w:t>, and David van Dinther (2016)</w:t>
      </w:r>
      <w:r>
        <w:rPr>
          <w:rFonts w:cs="Times New Roman"/>
          <w:szCs w:val="24"/>
          <w:lang w:val="en-US"/>
        </w:rPr>
        <w:t xml:space="preserve"> </w:t>
      </w:r>
      <w:r w:rsidRPr="005015EB">
        <w:rPr>
          <w:rFonts w:cs="Times New Roman"/>
          <w:szCs w:val="24"/>
          <w:lang w:val="en-US"/>
        </w:rPr>
        <w:t>categorized 71 innovation methodologies based on organizational maturity stages: seed, initial phase, growth, and maturity.</w:t>
      </w:r>
      <w:r>
        <w:rPr>
          <w:rFonts w:cs="Times New Roman"/>
          <w:szCs w:val="24"/>
          <w:lang w:val="en-US"/>
        </w:rPr>
        <w:t xml:space="preserve"> The </w:t>
      </w:r>
      <w:r w:rsidRPr="005015EB">
        <w:rPr>
          <w:rFonts w:cs="Times New Roman"/>
          <w:szCs w:val="24"/>
          <w:lang w:val="en-US"/>
        </w:rPr>
        <w:t xml:space="preserve">lack of solid classification and documentation regarding </w:t>
      </w:r>
      <w:r>
        <w:rPr>
          <w:rFonts w:cs="Times New Roman"/>
          <w:szCs w:val="24"/>
          <w:lang w:val="en-US"/>
        </w:rPr>
        <w:t xml:space="preserve">a definition of </w:t>
      </w:r>
      <w:r w:rsidRPr="005015EB">
        <w:rPr>
          <w:rFonts w:cs="Times New Roman"/>
          <w:szCs w:val="24"/>
          <w:lang w:val="en-US"/>
        </w:rPr>
        <w:t>innovation methodologies</w:t>
      </w:r>
      <w:r>
        <w:rPr>
          <w:rFonts w:cs="Times New Roman"/>
          <w:szCs w:val="24"/>
          <w:lang w:val="en-US"/>
        </w:rPr>
        <w:t>,</w:t>
      </w:r>
      <w:r w:rsidRPr="005015EB">
        <w:rPr>
          <w:rFonts w:cs="Times New Roman"/>
          <w:szCs w:val="24"/>
          <w:lang w:val="en-US"/>
        </w:rPr>
        <w:t xml:space="preserve"> with terms like Design Thinking and Open Innovation often being used</w:t>
      </w:r>
      <w:r>
        <w:rPr>
          <w:rFonts w:cs="Times New Roman"/>
          <w:szCs w:val="24"/>
          <w:lang w:val="en-US"/>
        </w:rPr>
        <w:t xml:space="preserve"> as part of the solution of a problem or the drive </w:t>
      </w:r>
      <w:r>
        <w:rPr>
          <w:rFonts w:cs="Times New Roman"/>
          <w:szCs w:val="24"/>
          <w:lang w:val="en-US"/>
        </w:rPr>
        <w:lastRenderedPageBreak/>
        <w:t xml:space="preserve">of the innovation </w:t>
      </w:r>
      <w:r w:rsidRPr="005015EB">
        <w:rPr>
          <w:rFonts w:cs="Times New Roman"/>
          <w:szCs w:val="24"/>
          <w:lang w:val="en-US"/>
        </w:rPr>
        <w:t>in varied contexts</w:t>
      </w:r>
      <w:r>
        <w:rPr>
          <w:rFonts w:cs="Times New Roman"/>
          <w:szCs w:val="24"/>
          <w:lang w:val="en-US"/>
        </w:rPr>
        <w:t xml:space="preserve"> but being greatly modified to the point of questioning if it is the said methodology anymore</w:t>
      </w:r>
      <w:r w:rsidRPr="005015EB">
        <w:rPr>
          <w:rFonts w:cs="Times New Roman"/>
          <w:szCs w:val="24"/>
          <w:lang w:val="en-US"/>
        </w:rPr>
        <w:t>, impacting their implementation</w:t>
      </w:r>
      <w:r>
        <w:rPr>
          <w:rFonts w:cs="Times New Roman"/>
          <w:szCs w:val="24"/>
          <w:lang w:val="en-US"/>
        </w:rPr>
        <w:t xml:space="preserve"> and or replication</w:t>
      </w:r>
      <w:r w:rsidRPr="005015EB">
        <w:rPr>
          <w:rFonts w:cs="Times New Roman"/>
          <w:szCs w:val="24"/>
          <w:lang w:val="en-US"/>
        </w:rPr>
        <w:t>.</w:t>
      </w:r>
    </w:p>
    <w:p w14:paraId="5276BC14" w14:textId="04D46E3F" w:rsidR="005015EB" w:rsidRPr="005015EB" w:rsidRDefault="005015EB" w:rsidP="005015EB">
      <w:pPr>
        <w:rPr>
          <w:rFonts w:cs="Times New Roman"/>
          <w:szCs w:val="24"/>
          <w:lang w:val="en-US"/>
        </w:rPr>
      </w:pPr>
      <w:r w:rsidRPr="005015EB">
        <w:rPr>
          <w:rFonts w:cs="Times New Roman"/>
          <w:szCs w:val="24"/>
          <w:lang w:val="en-US"/>
        </w:rPr>
        <w:t xml:space="preserve">A literature search in databases like Scopus and Web </w:t>
      </w:r>
      <w:proofErr w:type="gramStart"/>
      <w:r w:rsidRPr="005015EB">
        <w:rPr>
          <w:rFonts w:cs="Times New Roman"/>
          <w:szCs w:val="24"/>
          <w:lang w:val="en-US"/>
        </w:rPr>
        <w:t>Of</w:t>
      </w:r>
      <w:proofErr w:type="gramEnd"/>
      <w:r w:rsidRPr="005015EB">
        <w:rPr>
          <w:rFonts w:cs="Times New Roman"/>
          <w:szCs w:val="24"/>
          <w:lang w:val="en-US"/>
        </w:rPr>
        <w:t xml:space="preserve"> Science presents common terms in innovation like Open Innovation, TRIZ, Quadruple Helix and Triple Helix, and Agile Methods, </w:t>
      </w:r>
      <w:r>
        <w:rPr>
          <w:rFonts w:cs="Times New Roman"/>
          <w:szCs w:val="24"/>
          <w:lang w:val="en-US"/>
        </w:rPr>
        <w:t>however a</w:t>
      </w:r>
      <w:r w:rsidRPr="005015EB">
        <w:rPr>
          <w:rFonts w:cs="Times New Roman"/>
          <w:szCs w:val="24"/>
          <w:lang w:val="en-US"/>
        </w:rPr>
        <w:t xml:space="preserve"> search</w:t>
      </w:r>
      <w:r>
        <w:rPr>
          <w:rFonts w:cs="Times New Roman"/>
          <w:szCs w:val="24"/>
          <w:lang w:val="en-US"/>
        </w:rPr>
        <w:t xml:space="preserve"> in search engines like Google reveal other terms such as</w:t>
      </w:r>
      <w:r w:rsidRPr="005015EB">
        <w:rPr>
          <w:rFonts w:cs="Times New Roman"/>
          <w:szCs w:val="24"/>
          <w:lang w:val="en-US"/>
        </w:rPr>
        <w:t xml:space="preserve"> Blue Ocean, Deep Dive, Lean Startup, Scrum</w:t>
      </w:r>
      <w:r>
        <w:rPr>
          <w:rFonts w:cs="Times New Roman"/>
          <w:szCs w:val="24"/>
          <w:lang w:val="en-US"/>
        </w:rPr>
        <w:t xml:space="preserve"> and</w:t>
      </w:r>
      <w:r w:rsidRPr="005015EB">
        <w:rPr>
          <w:rFonts w:cs="Times New Roman"/>
          <w:szCs w:val="24"/>
          <w:lang w:val="en-US"/>
        </w:rPr>
        <w:t xml:space="preserve"> </w:t>
      </w:r>
      <w:proofErr w:type="spellStart"/>
      <w:r w:rsidRPr="005015EB">
        <w:rPr>
          <w:rFonts w:cs="Times New Roman"/>
          <w:szCs w:val="24"/>
          <w:lang w:val="en-US"/>
        </w:rPr>
        <w:t>SAFe</w:t>
      </w:r>
      <w:proofErr w:type="spellEnd"/>
      <w:r w:rsidRPr="005015EB">
        <w:rPr>
          <w:rFonts w:cs="Times New Roman"/>
          <w:szCs w:val="24"/>
          <w:lang w:val="en-US"/>
        </w:rPr>
        <w:t>. However, each methodology describes itself as an "innovation methodology" despite varied definitions and applications, indicating a broader issue of terminological inconsistency</w:t>
      </w:r>
      <w:r w:rsidR="003E0B06">
        <w:rPr>
          <w:rFonts w:cs="Times New Roman"/>
          <w:szCs w:val="24"/>
          <w:lang w:val="en-US"/>
        </w:rPr>
        <w:t>, generalization or</w:t>
      </w:r>
      <w:r w:rsidRPr="005015EB">
        <w:rPr>
          <w:rFonts w:cs="Times New Roman"/>
          <w:szCs w:val="24"/>
          <w:lang w:val="en-US"/>
        </w:rPr>
        <w:t xml:space="preserve"> lack of concrete definition in this field.</w:t>
      </w:r>
    </w:p>
    <w:p w14:paraId="301A2F99" w14:textId="6BE6D626" w:rsidR="005015EB" w:rsidRPr="005015EB" w:rsidRDefault="00EE463B" w:rsidP="005015EB">
      <w:pPr>
        <w:rPr>
          <w:rFonts w:cs="Times New Roman"/>
          <w:szCs w:val="24"/>
          <w:lang w:val="en-US"/>
        </w:rPr>
      </w:pPr>
      <w:r>
        <w:rPr>
          <w:rFonts w:cs="Times New Roman"/>
          <w:szCs w:val="24"/>
          <w:lang w:val="en-US"/>
        </w:rPr>
        <w:t>This innovation methodologies term inconsistency extends well into old articles</w:t>
      </w:r>
      <w:r w:rsidR="005015EB" w:rsidRPr="005015EB">
        <w:rPr>
          <w:rFonts w:cs="Times New Roman"/>
          <w:szCs w:val="24"/>
          <w:lang w:val="en-US"/>
        </w:rPr>
        <w:t xml:space="preserve"> as discussed by Roy Rothwell (1994), </w:t>
      </w:r>
      <w:r>
        <w:rPr>
          <w:rFonts w:cs="Times New Roman"/>
          <w:szCs w:val="24"/>
          <w:lang w:val="en-US"/>
        </w:rPr>
        <w:t xml:space="preserve">who brings the idea of an “Innovation Process” </w:t>
      </w:r>
      <w:r w:rsidR="003E0B06">
        <w:rPr>
          <w:rFonts w:cs="Times New Roman"/>
          <w:szCs w:val="24"/>
          <w:lang w:val="en-US"/>
        </w:rPr>
        <w:t>to</w:t>
      </w:r>
      <w:r w:rsidR="00A313E9">
        <w:rPr>
          <w:rFonts w:cs="Times New Roman"/>
          <w:szCs w:val="24"/>
          <w:lang w:val="en-US"/>
        </w:rPr>
        <w:t xml:space="preserve"> explain the methodologies for </w:t>
      </w:r>
      <w:r w:rsidR="003E0B06">
        <w:rPr>
          <w:rFonts w:cs="Times New Roman"/>
          <w:szCs w:val="24"/>
          <w:lang w:val="en-US"/>
        </w:rPr>
        <w:t xml:space="preserve">innovation </w:t>
      </w:r>
      <w:r w:rsidR="005015EB" w:rsidRPr="005015EB">
        <w:rPr>
          <w:rFonts w:cs="Times New Roman"/>
          <w:szCs w:val="24"/>
          <w:lang w:val="en-US"/>
        </w:rPr>
        <w:t>divide</w:t>
      </w:r>
      <w:r>
        <w:rPr>
          <w:rFonts w:cs="Times New Roman"/>
          <w:szCs w:val="24"/>
          <w:lang w:val="en-US"/>
        </w:rPr>
        <w:t>s</w:t>
      </w:r>
      <w:r w:rsidR="005015EB" w:rsidRPr="005015EB">
        <w:rPr>
          <w:rFonts w:cs="Times New Roman"/>
          <w:szCs w:val="24"/>
          <w:lang w:val="en-US"/>
        </w:rPr>
        <w:t xml:space="preserve"> it into five generations to understand its evolution without precisely defining it. Similarly, Galanakis (2006) approached innovation</w:t>
      </w:r>
      <w:r>
        <w:rPr>
          <w:rFonts w:cs="Times New Roman"/>
          <w:szCs w:val="24"/>
          <w:lang w:val="en-US"/>
        </w:rPr>
        <w:t xml:space="preserve"> methodologies on a “model” prospective</w:t>
      </w:r>
      <w:r w:rsidR="005015EB" w:rsidRPr="005015EB">
        <w:rPr>
          <w:rFonts w:cs="Times New Roman"/>
          <w:szCs w:val="24"/>
          <w:lang w:val="en-US"/>
        </w:rPr>
        <w:t xml:space="preserve"> from a </w:t>
      </w:r>
      <w:r w:rsidRPr="005015EB">
        <w:rPr>
          <w:rFonts w:cs="Times New Roman"/>
          <w:szCs w:val="24"/>
          <w:lang w:val="en-US"/>
        </w:rPr>
        <w:t>system</w:t>
      </w:r>
      <w:r w:rsidR="005015EB" w:rsidRPr="005015EB">
        <w:rPr>
          <w:rFonts w:cs="Times New Roman"/>
          <w:szCs w:val="24"/>
          <w:lang w:val="en-US"/>
        </w:rPr>
        <w:t xml:space="preserve"> thinking perspective, aiming to understand the key players and stages involved in innovation without detailing the specific steps followed in the innovation process.</w:t>
      </w:r>
    </w:p>
    <w:p w14:paraId="175C24AB" w14:textId="5C9154B4" w:rsidR="009415D2" w:rsidRDefault="003E0B06" w:rsidP="005015EB">
      <w:pPr>
        <w:rPr>
          <w:rFonts w:cs="Times New Roman"/>
          <w:szCs w:val="24"/>
          <w:lang w:val="en-US"/>
        </w:rPr>
      </w:pPr>
      <w:r>
        <w:rPr>
          <w:rFonts w:cs="Times New Roman"/>
          <w:szCs w:val="24"/>
          <w:lang w:val="en-US"/>
        </w:rPr>
        <w:t xml:space="preserve">While </w:t>
      </w:r>
      <w:r w:rsidR="009834BF">
        <w:rPr>
          <w:rFonts w:cs="Times New Roman"/>
          <w:szCs w:val="24"/>
          <w:lang w:val="en-US"/>
        </w:rPr>
        <w:t>these two definitions</w:t>
      </w:r>
      <w:r>
        <w:rPr>
          <w:rFonts w:cs="Times New Roman"/>
          <w:szCs w:val="24"/>
          <w:lang w:val="en-US"/>
        </w:rPr>
        <w:t xml:space="preserve"> can help to build a more concise definition, the initial</w:t>
      </w:r>
      <w:r w:rsidR="005015EB" w:rsidRPr="005015EB">
        <w:rPr>
          <w:rFonts w:cs="Times New Roman"/>
          <w:szCs w:val="24"/>
          <w:lang w:val="en-US"/>
        </w:rPr>
        <w:t xml:space="preserve"> lack of clarity suggests that the term "innovation methodology" and related terms may encompass a wide range of practices, models, or processes, which may be as diverse as the business sectors and problems they aim to address. Hence, within the same concept of models and innovation processes, various models aiming to cover multiple business sectors or problems could exist, reflecting the complexity and the multifaceted nature of innovation.</w:t>
      </w:r>
    </w:p>
    <w:p w14:paraId="5C386F57" w14:textId="63098552" w:rsidR="00F0262E" w:rsidRPr="00F0262E" w:rsidRDefault="00F0262E" w:rsidP="00F0262E">
      <w:pPr>
        <w:rPr>
          <w:rFonts w:cs="Times New Roman"/>
          <w:szCs w:val="24"/>
          <w:lang w:val="en-US"/>
        </w:rPr>
      </w:pPr>
      <w:r w:rsidRPr="00F0262E">
        <w:rPr>
          <w:rFonts w:cs="Times New Roman"/>
          <w:szCs w:val="24"/>
          <w:lang w:val="en-US"/>
        </w:rPr>
        <w:t xml:space="preserve">For instance, Martinez-Ros (2019) aims to simplify the demonstration of results by making a clear distinction within innovation methodologies, classifying them according to the business area or department that benefits, distinguishing between organizational, product, marketing, and process </w:t>
      </w:r>
      <w:r w:rsidRPr="00F0262E">
        <w:rPr>
          <w:rFonts w:cs="Times New Roman"/>
          <w:szCs w:val="24"/>
          <w:lang w:val="en-US"/>
        </w:rPr>
        <w:lastRenderedPageBreak/>
        <w:t>innovation.</w:t>
      </w:r>
      <w:r>
        <w:rPr>
          <w:rFonts w:cs="Times New Roman"/>
          <w:szCs w:val="24"/>
          <w:lang w:val="en-US"/>
        </w:rPr>
        <w:t xml:space="preserve"> Using the notions</w:t>
      </w:r>
      <w:r w:rsidRPr="00F0262E">
        <w:rPr>
          <w:rFonts w:cs="Times New Roman"/>
          <w:szCs w:val="24"/>
          <w:lang w:val="en-US"/>
        </w:rPr>
        <w:t xml:space="preserve"> of innovation processes and models </w:t>
      </w:r>
      <w:proofErr w:type="gramStart"/>
      <w:r w:rsidRPr="00F0262E">
        <w:rPr>
          <w:rFonts w:cs="Times New Roman"/>
          <w:szCs w:val="24"/>
          <w:lang w:val="en-US"/>
        </w:rPr>
        <w:t>it's</w:t>
      </w:r>
      <w:proofErr w:type="gramEnd"/>
      <w:r w:rsidRPr="00F0262E">
        <w:rPr>
          <w:rFonts w:cs="Times New Roman"/>
          <w:szCs w:val="24"/>
          <w:lang w:val="en-US"/>
        </w:rPr>
        <w:t xml:space="preserve"> possible to begin </w:t>
      </w:r>
      <w:r>
        <w:rPr>
          <w:rFonts w:cs="Times New Roman"/>
          <w:szCs w:val="24"/>
          <w:lang w:val="en-US"/>
        </w:rPr>
        <w:t xml:space="preserve">to </w:t>
      </w:r>
      <w:r w:rsidRPr="00F0262E">
        <w:rPr>
          <w:rFonts w:cs="Times New Roman"/>
          <w:szCs w:val="24"/>
          <w:lang w:val="en-US"/>
        </w:rPr>
        <w:t>fit the concept of innovation methodologies in a more complete manner, basing it on an approach through the use of sets.</w:t>
      </w:r>
    </w:p>
    <w:p w14:paraId="716212F4" w14:textId="7C14432E" w:rsidR="00F0262E" w:rsidRDefault="00F0262E" w:rsidP="00F0262E">
      <w:pPr>
        <w:rPr>
          <w:rFonts w:cs="Times New Roman"/>
          <w:szCs w:val="24"/>
          <w:lang w:val="en-US"/>
        </w:rPr>
      </w:pPr>
      <w:r w:rsidRPr="00F0262E">
        <w:rPr>
          <w:rFonts w:cs="Times New Roman"/>
          <w:szCs w:val="24"/>
          <w:lang w:val="en-US"/>
        </w:rPr>
        <w:t>Upon examining the existing innovation methodologies, analyzed in the literature review of the present project, it's found that each author uses this term to create or modify an innovation process or to add new sub-processes within it, whether it's, for instance, the sub-process of idea creation or conception, or in the sub-process of launch which could be part of a broader process such as sales (depending on the innovation process taken into account, which should be more general). Similarly, each innovation methodology recognizes a series of actors who will play a crucial role in its development (once again, depending on the model decided to adopt) so that when grounded in reality, it's implemented into a then termed innovation model that manages to be as specific as to be implemented in the financial sector where certain actors exist, or being part of a more general model, of generic actors and sectors, encompassing others who will have a similar role or naming others that had not been taken into account, being the reader's job to recognize the actors according to their own situation.</w:t>
      </w:r>
    </w:p>
    <w:p w14:paraId="01FEC7AF" w14:textId="0FDDFA37" w:rsidR="003E0B06" w:rsidRDefault="003E0B06" w:rsidP="00F0262E">
      <w:pPr>
        <w:rPr>
          <w:rFonts w:cs="Times New Roman"/>
          <w:szCs w:val="24"/>
          <w:lang w:val="en-US"/>
        </w:rPr>
      </w:pPr>
      <w:r w:rsidRPr="003E0B06">
        <w:rPr>
          <w:rFonts w:cs="Times New Roman"/>
          <w:szCs w:val="24"/>
          <w:lang w:val="en-US"/>
        </w:rPr>
        <w:t>In summary, innovation processes answer the question: "Where is the innovation taking place?", while innovation models respond to the questions: "Who is participating in the innovation and what interactions are occurring between them in this specific situation?"</w:t>
      </w:r>
      <w:r>
        <w:rPr>
          <w:rFonts w:cs="Times New Roman"/>
          <w:szCs w:val="24"/>
          <w:lang w:val="en-US"/>
        </w:rPr>
        <w:t>. A</w:t>
      </w:r>
      <w:r w:rsidRPr="003E0B06">
        <w:rPr>
          <w:rFonts w:cs="Times New Roman"/>
          <w:szCs w:val="24"/>
          <w:lang w:val="en-US"/>
        </w:rPr>
        <w:t xml:space="preserve">n innovation methodology is a methodological framework that explains and/or determines the functioning of innovation processes, in the same way that it explains and/or determines innovation models, and at the same time carries with it a philosophy, answering the question: "How </w:t>
      </w:r>
      <w:r w:rsidR="00DE4DAF">
        <w:rPr>
          <w:rFonts w:cs="Times New Roman"/>
          <w:szCs w:val="24"/>
          <w:lang w:val="en-US"/>
        </w:rPr>
        <w:t>does</w:t>
      </w:r>
      <w:r w:rsidRPr="003E0B06">
        <w:rPr>
          <w:rFonts w:cs="Times New Roman"/>
          <w:szCs w:val="24"/>
          <w:lang w:val="en-US"/>
        </w:rPr>
        <w:t xml:space="preserve"> innovation </w:t>
      </w:r>
      <w:r w:rsidR="00DE4DAF">
        <w:rPr>
          <w:rFonts w:cs="Times New Roman"/>
          <w:szCs w:val="24"/>
          <w:lang w:val="en-US"/>
        </w:rPr>
        <w:t>take place</w:t>
      </w:r>
      <w:r w:rsidRPr="003E0B06">
        <w:rPr>
          <w:rFonts w:cs="Times New Roman"/>
          <w:szCs w:val="24"/>
          <w:lang w:val="en-US"/>
        </w:rPr>
        <w:t>?"</w:t>
      </w:r>
    </w:p>
    <w:p w14:paraId="56EE2670" w14:textId="77777777" w:rsidR="005346E5" w:rsidRDefault="005346E5" w:rsidP="00F0262E">
      <w:pPr>
        <w:rPr>
          <w:rFonts w:cs="Times New Roman"/>
          <w:szCs w:val="24"/>
          <w:lang w:val="en-US"/>
        </w:rPr>
      </w:pPr>
    </w:p>
    <w:p w14:paraId="352CCFFF" w14:textId="4B608714" w:rsidR="00A313E9" w:rsidRPr="003E52AC" w:rsidRDefault="00797D8B" w:rsidP="003E52AC">
      <w:pPr>
        <w:pStyle w:val="ListParagraph"/>
        <w:numPr>
          <w:ilvl w:val="2"/>
          <w:numId w:val="1"/>
        </w:numPr>
        <w:rPr>
          <w:rFonts w:cs="Times New Roman"/>
          <w:b/>
          <w:bCs/>
          <w:szCs w:val="24"/>
          <w:lang w:val="en-US"/>
        </w:rPr>
      </w:pPr>
      <w:r w:rsidRPr="003E52AC">
        <w:rPr>
          <w:rFonts w:cs="Times New Roman"/>
          <w:b/>
          <w:bCs/>
          <w:szCs w:val="24"/>
          <w:lang w:val="en-US"/>
        </w:rPr>
        <w:lastRenderedPageBreak/>
        <w:t xml:space="preserve">TRIZ </w:t>
      </w:r>
      <w:r w:rsidR="003E52AC" w:rsidRPr="003E52AC">
        <w:rPr>
          <w:rFonts w:cs="Times New Roman"/>
          <w:b/>
          <w:bCs/>
          <w:szCs w:val="24"/>
          <w:lang w:val="en-US"/>
        </w:rPr>
        <w:t xml:space="preserve">exceling </w:t>
      </w:r>
      <w:r w:rsidR="00B142D6" w:rsidRPr="003E52AC">
        <w:rPr>
          <w:rFonts w:cs="Times New Roman"/>
          <w:b/>
          <w:bCs/>
          <w:szCs w:val="24"/>
          <w:lang w:val="en-US"/>
        </w:rPr>
        <w:t>resolving technical problems</w:t>
      </w:r>
      <w:r w:rsidR="003E52AC" w:rsidRPr="003E52AC">
        <w:rPr>
          <w:rFonts w:cs="Times New Roman"/>
          <w:b/>
          <w:bCs/>
          <w:szCs w:val="24"/>
          <w:lang w:val="en-US"/>
        </w:rPr>
        <w:t xml:space="preserve"> in the energy sector, but being slow and hard to </w:t>
      </w:r>
      <w:proofErr w:type="gramStart"/>
      <w:r w:rsidR="003E52AC" w:rsidRPr="003E52AC">
        <w:rPr>
          <w:rFonts w:cs="Times New Roman"/>
          <w:b/>
          <w:bCs/>
          <w:szCs w:val="24"/>
          <w:lang w:val="en-US"/>
        </w:rPr>
        <w:t>implement</w:t>
      </w:r>
      <w:proofErr w:type="gramEnd"/>
    </w:p>
    <w:p w14:paraId="58C5E733" w14:textId="77777777" w:rsidR="00B142D6" w:rsidRPr="00B142D6" w:rsidRDefault="00B142D6" w:rsidP="00B142D6">
      <w:pPr>
        <w:rPr>
          <w:rFonts w:cs="Times New Roman"/>
          <w:szCs w:val="24"/>
          <w:lang w:val="en-US"/>
        </w:rPr>
      </w:pPr>
      <w:r w:rsidRPr="00B142D6">
        <w:rPr>
          <w:rFonts w:cs="Times New Roman"/>
          <w:szCs w:val="24"/>
          <w:lang w:val="en-US"/>
        </w:rPr>
        <w:t xml:space="preserve">The TRIZ methodology, formulated by Genrich </w:t>
      </w:r>
      <w:proofErr w:type="spellStart"/>
      <w:r w:rsidRPr="00B142D6">
        <w:rPr>
          <w:rFonts w:cs="Times New Roman"/>
          <w:szCs w:val="24"/>
          <w:lang w:val="en-US"/>
        </w:rPr>
        <w:t>Altshuller</w:t>
      </w:r>
      <w:proofErr w:type="spellEnd"/>
      <w:r w:rsidRPr="00B142D6">
        <w:rPr>
          <w:rFonts w:cs="Times New Roman"/>
          <w:szCs w:val="24"/>
          <w:lang w:val="en-US"/>
        </w:rPr>
        <w:t xml:space="preserve"> in 1946, is an influential approach to problem-solving in engineering, promoting innovation through a structured analysis of patterns in successful inventions. In energy engineering, TRIZ has guided the creation of advanced nuclear devices (Li et al., 2018; Wan et al., 2022) and enhanced solar panel efficiency (</w:t>
      </w:r>
      <w:proofErr w:type="spellStart"/>
      <w:r w:rsidRPr="00B142D6">
        <w:rPr>
          <w:rFonts w:cs="Times New Roman"/>
          <w:szCs w:val="24"/>
          <w:lang w:val="en-US"/>
        </w:rPr>
        <w:t>Sakhrieh</w:t>
      </w:r>
      <w:proofErr w:type="spellEnd"/>
      <w:r w:rsidRPr="00B142D6">
        <w:rPr>
          <w:rFonts w:cs="Times New Roman"/>
          <w:szCs w:val="24"/>
          <w:lang w:val="en-US"/>
        </w:rPr>
        <w:t xml:space="preserve"> et al., 2022). </w:t>
      </w:r>
      <w:proofErr w:type="gramStart"/>
      <w:r w:rsidRPr="00B142D6">
        <w:rPr>
          <w:rFonts w:cs="Times New Roman"/>
          <w:szCs w:val="24"/>
          <w:lang w:val="en-US"/>
        </w:rPr>
        <w:t>It's</w:t>
      </w:r>
      <w:proofErr w:type="gramEnd"/>
      <w:r w:rsidRPr="00B142D6">
        <w:rPr>
          <w:rFonts w:cs="Times New Roman"/>
          <w:szCs w:val="24"/>
          <w:lang w:val="en-US"/>
        </w:rPr>
        <w:t xml:space="preserve"> also been applied in developing strategies for solar energy projects using the DEMATEL model (Kou et al., 2022) and in devising investment approaches for sustainable nuclear energy based on patent analysis (Xie et al., 2021). Liu et al. (2020) have expanded TRIZ to resource-limited innovation by integrating it with morphological analysis.</w:t>
      </w:r>
    </w:p>
    <w:p w14:paraId="3B437B33" w14:textId="77777777" w:rsidR="00B142D6" w:rsidRPr="00B142D6" w:rsidRDefault="00B142D6" w:rsidP="00B142D6">
      <w:pPr>
        <w:rPr>
          <w:rFonts w:cs="Times New Roman"/>
          <w:szCs w:val="24"/>
          <w:lang w:val="en-US"/>
        </w:rPr>
      </w:pPr>
    </w:p>
    <w:p w14:paraId="26DA2E0B" w14:textId="77777777" w:rsidR="00B142D6" w:rsidRPr="00B142D6" w:rsidRDefault="00B142D6" w:rsidP="00B142D6">
      <w:pPr>
        <w:rPr>
          <w:rFonts w:cs="Times New Roman"/>
          <w:szCs w:val="24"/>
          <w:lang w:val="en-US"/>
        </w:rPr>
      </w:pPr>
      <w:r w:rsidRPr="00B142D6">
        <w:rPr>
          <w:rFonts w:cs="Times New Roman"/>
          <w:szCs w:val="24"/>
          <w:lang w:val="en-US"/>
        </w:rPr>
        <w:t xml:space="preserve">Despite its benefits, TRIZ </w:t>
      </w:r>
      <w:proofErr w:type="gramStart"/>
      <w:r w:rsidRPr="00B142D6">
        <w:rPr>
          <w:rFonts w:cs="Times New Roman"/>
          <w:szCs w:val="24"/>
          <w:lang w:val="en-US"/>
        </w:rPr>
        <w:t>is often critiqued</w:t>
      </w:r>
      <w:proofErr w:type="gramEnd"/>
      <w:r w:rsidRPr="00B142D6">
        <w:rPr>
          <w:rFonts w:cs="Times New Roman"/>
          <w:szCs w:val="24"/>
          <w:lang w:val="en-US"/>
        </w:rPr>
        <w:t xml:space="preserve"> for its complexity and difficult learning curve, leading to significant investments in training by companies like Samsung (Forbes, 2013). Its rigorous, time-intensive problem analysis can produce outcomes misaligned with fast-changing energy market trends. The application of TRIZ in non-technical fields is less validated, and its process complexity can hinder performance when combined with other methods (Hua et al., 2006). The substantial expertise and organizational change required for TRIZ (Sheu &amp; Ho., 2016) might reduce the efficiency of integrated methodologies.</w:t>
      </w:r>
    </w:p>
    <w:p w14:paraId="7A3C4AB1" w14:textId="77777777" w:rsidR="00B142D6" w:rsidRPr="00B142D6" w:rsidRDefault="00B142D6" w:rsidP="00B142D6">
      <w:pPr>
        <w:rPr>
          <w:rFonts w:cs="Times New Roman"/>
          <w:szCs w:val="24"/>
          <w:lang w:val="en-US"/>
        </w:rPr>
      </w:pPr>
      <w:r w:rsidRPr="00B142D6">
        <w:rPr>
          <w:rFonts w:cs="Times New Roman"/>
          <w:szCs w:val="24"/>
          <w:lang w:val="en-US"/>
        </w:rPr>
        <w:t xml:space="preserve">To counter these issues, the 22nd International TRIZ Future Conference in 2022 discussed adapting TRIZ to make it more accessible. Proposals include integrating TRIZ with Agile methodology to create a balance between problem analysis and rapid prototyping (Casner et al., 2018), enabling quicker, more tangible problem-solving. For instance, in energy storage, this approach could see </w:t>
      </w:r>
      <w:r w:rsidRPr="00B142D6">
        <w:rPr>
          <w:rFonts w:cs="Times New Roman"/>
          <w:szCs w:val="24"/>
          <w:lang w:val="en-US"/>
        </w:rPr>
        <w:lastRenderedPageBreak/>
        <w:t>TRIZ identify technical issues which Agile methods could then tackle through iterative prototyping.</w:t>
      </w:r>
    </w:p>
    <w:p w14:paraId="071BBCD7" w14:textId="77777777" w:rsidR="00B142D6" w:rsidRPr="00B142D6" w:rsidRDefault="00B142D6" w:rsidP="00B142D6">
      <w:pPr>
        <w:rPr>
          <w:rFonts w:cs="Times New Roman"/>
          <w:szCs w:val="24"/>
          <w:lang w:val="en-US"/>
        </w:rPr>
      </w:pPr>
      <w:r w:rsidRPr="00B142D6">
        <w:rPr>
          <w:rFonts w:cs="Times New Roman"/>
          <w:szCs w:val="24"/>
          <w:lang w:val="en-US"/>
        </w:rPr>
        <w:t>Cavallucci at the 2012 Japan TRIZ Symposium introduced the Inventive Design Methodology (IDM), a simplification effort of TRIZ into four phases to ease complexity. IDM leverages existing knowledge, particularly from patents, and tools like "Word2Vec" for problem-solving in engineering (Cavallucci, 2019). Hanifi et al. (2019) further refined IDM by incorporating Lean principles to streamline the innovation process.</w:t>
      </w:r>
    </w:p>
    <w:p w14:paraId="77D7E193" w14:textId="77777777" w:rsidR="00B142D6" w:rsidRPr="00B142D6" w:rsidRDefault="00B142D6" w:rsidP="00B142D6">
      <w:pPr>
        <w:rPr>
          <w:rFonts w:cs="Times New Roman"/>
          <w:szCs w:val="24"/>
          <w:lang w:val="en-US"/>
        </w:rPr>
      </w:pPr>
      <w:r w:rsidRPr="00B142D6">
        <w:rPr>
          <w:rFonts w:cs="Times New Roman"/>
          <w:szCs w:val="24"/>
          <w:lang w:val="en-US"/>
        </w:rPr>
        <w:t xml:space="preserve">The fusion of QFD and TRIZ has also been advantageous in product development, combining user needs analysis with technical problem-solving (Yamashina et al., 1999; Quality-One, n.d.). Additionally, synergies between TRIZ and Design Thinking have </w:t>
      </w:r>
      <w:proofErr w:type="gramStart"/>
      <w:r w:rsidRPr="00B142D6">
        <w:rPr>
          <w:rFonts w:cs="Times New Roman"/>
          <w:szCs w:val="24"/>
          <w:lang w:val="en-US"/>
        </w:rPr>
        <w:t>been recognized</w:t>
      </w:r>
      <w:proofErr w:type="gramEnd"/>
      <w:r w:rsidRPr="00B142D6">
        <w:rPr>
          <w:rFonts w:cs="Times New Roman"/>
          <w:szCs w:val="24"/>
          <w:lang w:val="en-US"/>
        </w:rPr>
        <w:t>, suggesting that TRIZ's problem-solving complements Design Thinking's user-centric approach, enhancing collaboration and innovation towards market demands (Da Silva et al., 2020).</w:t>
      </w:r>
    </w:p>
    <w:p w14:paraId="0067D85F" w14:textId="77777777" w:rsidR="00B142D6" w:rsidRPr="00B142D6" w:rsidRDefault="00B142D6" w:rsidP="00B142D6">
      <w:pPr>
        <w:rPr>
          <w:rFonts w:cs="Times New Roman"/>
          <w:szCs w:val="24"/>
          <w:lang w:val="en-US"/>
        </w:rPr>
      </w:pPr>
      <w:r w:rsidRPr="00B142D6">
        <w:rPr>
          <w:rFonts w:cs="Times New Roman"/>
          <w:szCs w:val="24"/>
          <w:lang w:val="en-US"/>
        </w:rPr>
        <w:t>In conclusion, while TRIZ has its complexities, efforts to simplify and integrate it with other methodologies show promise for wider application and agility in innovation processes, particularly in the rapidly evolving energy sector.</w:t>
      </w:r>
    </w:p>
    <w:p w14:paraId="1E00C65E" w14:textId="77777777" w:rsidR="00277EE1" w:rsidRDefault="00277EE1" w:rsidP="00277EE1">
      <w:pPr>
        <w:rPr>
          <w:rFonts w:cs="Times New Roman"/>
          <w:szCs w:val="24"/>
          <w:lang w:val="en-US"/>
        </w:rPr>
      </w:pPr>
    </w:p>
    <w:p w14:paraId="0CC8F574" w14:textId="2C780C55" w:rsidR="00277EE1" w:rsidRDefault="00277EE1" w:rsidP="003E52AC">
      <w:pPr>
        <w:pStyle w:val="ListParagraph"/>
        <w:numPr>
          <w:ilvl w:val="2"/>
          <w:numId w:val="1"/>
        </w:numPr>
        <w:rPr>
          <w:rFonts w:cs="Times New Roman"/>
          <w:b/>
          <w:bCs/>
          <w:szCs w:val="24"/>
          <w:lang w:val="en-US"/>
        </w:rPr>
      </w:pPr>
      <w:r w:rsidRPr="00277EE1">
        <w:rPr>
          <w:rFonts w:cs="Times New Roman"/>
          <w:b/>
          <w:bCs/>
          <w:szCs w:val="24"/>
          <w:lang w:val="en-US"/>
        </w:rPr>
        <w:t xml:space="preserve">Design Thinking </w:t>
      </w:r>
      <w:r w:rsidR="00D77AEC">
        <w:rPr>
          <w:rFonts w:cs="Times New Roman"/>
          <w:b/>
          <w:bCs/>
          <w:szCs w:val="24"/>
          <w:lang w:val="en-US"/>
        </w:rPr>
        <w:t>as a philosophy</w:t>
      </w:r>
      <w:r w:rsidR="003E52AC">
        <w:rPr>
          <w:rFonts w:cs="Times New Roman"/>
          <w:b/>
          <w:bCs/>
          <w:szCs w:val="24"/>
          <w:lang w:val="en-US"/>
        </w:rPr>
        <w:t xml:space="preserve">; the concept gets ambiguous </w:t>
      </w:r>
      <w:r w:rsidR="003E52AC" w:rsidRPr="003E52AC">
        <w:rPr>
          <w:rFonts w:cs="Times New Roman"/>
          <w:b/>
          <w:bCs/>
          <w:szCs w:val="24"/>
          <w:lang w:val="en-US"/>
        </w:rPr>
        <w:t>and yet</w:t>
      </w:r>
      <w:r w:rsidR="003E52AC">
        <w:rPr>
          <w:rFonts w:cs="Times New Roman"/>
          <w:b/>
          <w:bCs/>
          <w:szCs w:val="24"/>
          <w:lang w:val="en-US"/>
        </w:rPr>
        <w:t xml:space="preserve"> has </w:t>
      </w:r>
      <w:r w:rsidR="00D77AEC">
        <w:rPr>
          <w:rFonts w:cs="Times New Roman"/>
          <w:b/>
          <w:bCs/>
          <w:szCs w:val="24"/>
          <w:lang w:val="en-US"/>
        </w:rPr>
        <w:t xml:space="preserve">demonstrated capabilities and </w:t>
      </w:r>
      <w:proofErr w:type="gramStart"/>
      <w:r w:rsidR="00D77AEC">
        <w:rPr>
          <w:rFonts w:cs="Times New Roman"/>
          <w:b/>
          <w:bCs/>
          <w:szCs w:val="24"/>
          <w:lang w:val="en-US"/>
        </w:rPr>
        <w:t>synergy</w:t>
      </w:r>
      <w:proofErr w:type="gramEnd"/>
      <w:r w:rsidR="00D77AEC">
        <w:rPr>
          <w:rFonts w:cs="Times New Roman"/>
          <w:b/>
          <w:bCs/>
          <w:szCs w:val="24"/>
          <w:lang w:val="en-US"/>
        </w:rPr>
        <w:t xml:space="preserve"> </w:t>
      </w:r>
      <w:r w:rsidR="003E52AC">
        <w:rPr>
          <w:rFonts w:cs="Times New Roman"/>
          <w:b/>
          <w:bCs/>
          <w:szCs w:val="24"/>
          <w:lang w:val="en-US"/>
        </w:rPr>
        <w:t>prominence.</w:t>
      </w:r>
    </w:p>
    <w:p w14:paraId="3DD24CD1" w14:textId="77777777" w:rsidR="00B142D6" w:rsidRPr="00B142D6" w:rsidRDefault="00B142D6" w:rsidP="00B142D6">
      <w:pPr>
        <w:rPr>
          <w:rFonts w:cs="Times New Roman"/>
          <w:szCs w:val="24"/>
          <w:lang w:val="en-US"/>
        </w:rPr>
      </w:pPr>
      <w:r w:rsidRPr="00B142D6">
        <w:rPr>
          <w:rFonts w:cs="Times New Roman"/>
          <w:szCs w:val="24"/>
          <w:lang w:val="en-US"/>
        </w:rPr>
        <w:t xml:space="preserve">Design Thinking (DT) </w:t>
      </w:r>
      <w:proofErr w:type="gramStart"/>
      <w:r w:rsidRPr="00B142D6">
        <w:rPr>
          <w:rFonts w:cs="Times New Roman"/>
          <w:szCs w:val="24"/>
          <w:lang w:val="en-US"/>
        </w:rPr>
        <w:t>is lauded</w:t>
      </w:r>
      <w:proofErr w:type="gramEnd"/>
      <w:r w:rsidRPr="00B142D6">
        <w:rPr>
          <w:rFonts w:cs="Times New Roman"/>
          <w:szCs w:val="24"/>
          <w:lang w:val="en-US"/>
        </w:rPr>
        <w:t xml:space="preserve"> for its ability to tackle complex real-world problems with a non-linear, innovative approach that combines abductive reasoning, visual aids, and a balance of rational and intuitive thinking. Its effectiveness stems from its tolerance for ambiguity and failure, an empathetic and human-centric approach, and a strong emphasis on interdisciplinary collaboration and continuous learning ("learning to learn"). Despite its </w:t>
      </w:r>
      <w:proofErr w:type="gramStart"/>
      <w:r w:rsidRPr="00B142D6">
        <w:rPr>
          <w:rFonts w:cs="Times New Roman"/>
          <w:szCs w:val="24"/>
          <w:lang w:val="en-US"/>
        </w:rPr>
        <w:t>numerous</w:t>
      </w:r>
      <w:proofErr w:type="gramEnd"/>
      <w:r w:rsidRPr="00B142D6">
        <w:rPr>
          <w:rFonts w:cs="Times New Roman"/>
          <w:szCs w:val="24"/>
          <w:lang w:val="en-US"/>
        </w:rPr>
        <w:t xml:space="preserve"> attributes, </w:t>
      </w:r>
      <w:r w:rsidRPr="00B142D6">
        <w:rPr>
          <w:rFonts w:cs="Times New Roman"/>
          <w:szCs w:val="24"/>
          <w:lang w:val="en-US"/>
        </w:rPr>
        <w:lastRenderedPageBreak/>
        <w:t xml:space="preserve">including the Gestalt perspective and comfort with uncertainty, </w:t>
      </w:r>
      <w:proofErr w:type="spellStart"/>
      <w:r w:rsidRPr="00B142D6">
        <w:rPr>
          <w:rFonts w:cs="Times New Roman"/>
          <w:szCs w:val="24"/>
          <w:lang w:val="en-US"/>
        </w:rPr>
        <w:t>Stigliani</w:t>
      </w:r>
      <w:proofErr w:type="spellEnd"/>
      <w:r w:rsidRPr="00B142D6">
        <w:rPr>
          <w:rFonts w:cs="Times New Roman"/>
          <w:szCs w:val="24"/>
          <w:lang w:val="en-US"/>
        </w:rPr>
        <w:t xml:space="preserve"> and </w:t>
      </w:r>
      <w:proofErr w:type="spellStart"/>
      <w:r w:rsidRPr="00B142D6">
        <w:rPr>
          <w:rFonts w:cs="Times New Roman"/>
          <w:szCs w:val="24"/>
          <w:lang w:val="en-US"/>
        </w:rPr>
        <w:t>Elsbach</w:t>
      </w:r>
      <w:proofErr w:type="spellEnd"/>
      <w:r w:rsidRPr="00B142D6">
        <w:rPr>
          <w:rFonts w:cs="Times New Roman"/>
          <w:szCs w:val="24"/>
          <w:lang w:val="en-US"/>
        </w:rPr>
        <w:t xml:space="preserve"> (2018) caution against its superficial adoption and call for further research into its integration into business strategies. Kimbell (2011) and Greenwood et al. (2019) both recognize the challenges of embracing the inherent ambiguity in DT, stressing that participants must be prepared to manage this aspect during implementation.</w:t>
      </w:r>
    </w:p>
    <w:p w14:paraId="08FC99F0" w14:textId="77777777" w:rsidR="00B142D6" w:rsidRPr="00B142D6" w:rsidRDefault="00B142D6" w:rsidP="00B142D6">
      <w:pPr>
        <w:rPr>
          <w:rFonts w:cs="Times New Roman"/>
          <w:szCs w:val="24"/>
          <w:lang w:val="en-US"/>
        </w:rPr>
      </w:pPr>
      <w:r w:rsidRPr="00B142D6">
        <w:rPr>
          <w:rFonts w:cs="Times New Roman"/>
          <w:szCs w:val="24"/>
          <w:lang w:val="en-US"/>
        </w:rPr>
        <w:t>DT's adaptability does not make it universally applicable or always the most optimal; its application needs careful consideration (</w:t>
      </w:r>
      <w:proofErr w:type="spellStart"/>
      <w:r w:rsidRPr="00B142D6">
        <w:rPr>
          <w:rFonts w:cs="Times New Roman"/>
          <w:szCs w:val="24"/>
          <w:lang w:val="en-US"/>
        </w:rPr>
        <w:t>Sköldberg</w:t>
      </w:r>
      <w:proofErr w:type="spellEnd"/>
      <w:r w:rsidRPr="00B142D6">
        <w:rPr>
          <w:rFonts w:cs="Times New Roman"/>
          <w:szCs w:val="24"/>
          <w:lang w:val="en-US"/>
        </w:rPr>
        <w:t xml:space="preserve"> et al., 2013). The energy sector has seen effective applications of DT, with Nnaji et al. (2019) designing smart microgrids for Nigerian rural electrification, and Martins et al. (2020) using crowdsourcing for energy-efficient smart home ideas. Tushar et al. (2020) developed a smart energy management framework, valuing the process documentation including mistakes, an aspect often critiqued about DT. Greenwood et al. (2019) argue that the messiness of DT is not a hindrance but a part of its process to </w:t>
      </w:r>
      <w:proofErr w:type="gramStart"/>
      <w:r w:rsidRPr="00B142D6">
        <w:rPr>
          <w:rFonts w:cs="Times New Roman"/>
          <w:szCs w:val="24"/>
          <w:lang w:val="en-US"/>
        </w:rPr>
        <w:t>be embraced</w:t>
      </w:r>
      <w:proofErr w:type="gramEnd"/>
      <w:r w:rsidRPr="00B142D6">
        <w:rPr>
          <w:rFonts w:cs="Times New Roman"/>
          <w:szCs w:val="24"/>
          <w:lang w:val="en-US"/>
        </w:rPr>
        <w:t>.</w:t>
      </w:r>
    </w:p>
    <w:p w14:paraId="6983F578" w14:textId="137FD33B" w:rsidR="00B142D6" w:rsidRPr="00B142D6" w:rsidRDefault="00B142D6" w:rsidP="00B142D6">
      <w:pPr>
        <w:rPr>
          <w:rFonts w:cs="Times New Roman"/>
          <w:szCs w:val="24"/>
          <w:lang w:val="en-US"/>
        </w:rPr>
      </w:pPr>
      <w:r w:rsidRPr="00B142D6">
        <w:rPr>
          <w:rFonts w:cs="Times New Roman"/>
          <w:szCs w:val="24"/>
          <w:lang w:val="en-US"/>
        </w:rPr>
        <w:t>In "Design Thinking capabilities in the digital world," Dragičević et al. (202</w:t>
      </w:r>
      <w:r w:rsidR="00151E43">
        <w:rPr>
          <w:rFonts w:cs="Times New Roman"/>
          <w:szCs w:val="24"/>
          <w:lang w:val="en-US"/>
        </w:rPr>
        <w:t>2</w:t>
      </w:r>
      <w:r w:rsidRPr="00B142D6">
        <w:rPr>
          <w:rFonts w:cs="Times New Roman"/>
          <w:szCs w:val="24"/>
          <w:lang w:val="en-US"/>
        </w:rPr>
        <w:t>) explore DT’s role in higher education and digital business environments, identifying trends like digital empowerment and the fostering of innovation capacities. They advocate for diverse methodologies and analyses to bolster DT research, suggesting a focus on how individual traits build organizational capabilities for sustainable digital transformation.</w:t>
      </w:r>
    </w:p>
    <w:p w14:paraId="19E3C10F" w14:textId="77777777" w:rsidR="00B142D6" w:rsidRPr="00B142D6" w:rsidRDefault="00B142D6" w:rsidP="00B142D6">
      <w:pPr>
        <w:rPr>
          <w:rFonts w:cs="Times New Roman"/>
          <w:szCs w:val="24"/>
          <w:lang w:val="en-US"/>
        </w:rPr>
      </w:pPr>
      <w:r w:rsidRPr="00B142D6">
        <w:rPr>
          <w:rFonts w:cs="Times New Roman"/>
          <w:szCs w:val="24"/>
          <w:lang w:val="en-US"/>
        </w:rPr>
        <w:t xml:space="preserve">DT, seen as an organizational philosophy rather than a set method, benefits from </w:t>
      </w:r>
      <w:proofErr w:type="gramStart"/>
      <w:r w:rsidRPr="00B142D6">
        <w:rPr>
          <w:rFonts w:cs="Times New Roman"/>
          <w:szCs w:val="24"/>
          <w:lang w:val="en-US"/>
        </w:rPr>
        <w:t>being paired</w:t>
      </w:r>
      <w:proofErr w:type="gramEnd"/>
      <w:r w:rsidRPr="00B142D6">
        <w:rPr>
          <w:rFonts w:cs="Times New Roman"/>
          <w:szCs w:val="24"/>
          <w:lang w:val="en-US"/>
        </w:rPr>
        <w:t xml:space="preserve"> with structured approaches like TRIZ to address complex challenges. It offers a philosophical underpinning that can enhance technical solutions, such as in electric vehicle charging stations, by understanding user behavior and technical constraints. Pereira and Russo (2018) note the frequent integration of DT with Agile, particularly Scrum, during the conceptual phase of product innovation. A "Continuous Software Engineering" article supports blending DT with Agile </w:t>
      </w:r>
      <w:r w:rsidRPr="00B142D6">
        <w:rPr>
          <w:rFonts w:cs="Times New Roman"/>
          <w:szCs w:val="24"/>
          <w:lang w:val="en-US"/>
        </w:rPr>
        <w:lastRenderedPageBreak/>
        <w:t xml:space="preserve">Software Development (ASD) to ensure usability and user experience </w:t>
      </w:r>
      <w:proofErr w:type="gramStart"/>
      <w:r w:rsidRPr="00B142D6">
        <w:rPr>
          <w:rFonts w:cs="Times New Roman"/>
          <w:szCs w:val="24"/>
          <w:lang w:val="en-US"/>
        </w:rPr>
        <w:t>are prioritized</w:t>
      </w:r>
      <w:proofErr w:type="gramEnd"/>
      <w:r w:rsidRPr="00B142D6">
        <w:rPr>
          <w:rFonts w:cs="Times New Roman"/>
          <w:szCs w:val="24"/>
          <w:lang w:val="en-US"/>
        </w:rPr>
        <w:t xml:space="preserve"> alongside technical components during software development.</w:t>
      </w:r>
    </w:p>
    <w:p w14:paraId="385E3A83" w14:textId="77777777" w:rsidR="00B142D6" w:rsidRPr="00B142D6" w:rsidRDefault="00B142D6" w:rsidP="00B142D6">
      <w:pPr>
        <w:rPr>
          <w:rFonts w:cs="Times New Roman"/>
          <w:szCs w:val="24"/>
          <w:lang w:val="en-US"/>
        </w:rPr>
      </w:pPr>
      <w:r w:rsidRPr="00B142D6">
        <w:rPr>
          <w:rFonts w:cs="Times New Roman"/>
          <w:szCs w:val="24"/>
          <w:lang w:val="en-US"/>
        </w:rPr>
        <w:t xml:space="preserve">Bartoloni et al. (2022) discuss how DT, combined with the Quintuple Helix (QH) model, can tackle societal challenges using Industry 4.0 technologies. Their research shows that integrating DT with QH enables adaptable solutions that resonate with various stakeholders, an approach that could benefit sectors like energy that </w:t>
      </w:r>
      <w:proofErr w:type="gramStart"/>
      <w:r w:rsidRPr="00B142D6">
        <w:rPr>
          <w:rFonts w:cs="Times New Roman"/>
          <w:szCs w:val="24"/>
          <w:lang w:val="en-US"/>
        </w:rPr>
        <w:t>are heavily intertwined</w:t>
      </w:r>
      <w:proofErr w:type="gramEnd"/>
      <w:r w:rsidRPr="00B142D6">
        <w:rPr>
          <w:rFonts w:cs="Times New Roman"/>
          <w:szCs w:val="24"/>
          <w:lang w:val="en-US"/>
        </w:rPr>
        <w:t xml:space="preserve"> with government policies.</w:t>
      </w:r>
    </w:p>
    <w:p w14:paraId="5E92624F" w14:textId="77777777" w:rsidR="00B142D6" w:rsidRPr="00B142D6" w:rsidRDefault="00B142D6" w:rsidP="00B142D6">
      <w:pPr>
        <w:rPr>
          <w:rFonts w:cs="Times New Roman"/>
          <w:szCs w:val="24"/>
          <w:lang w:val="en-US"/>
        </w:rPr>
      </w:pPr>
      <w:r w:rsidRPr="00B142D6">
        <w:rPr>
          <w:rFonts w:cs="Times New Roman"/>
          <w:szCs w:val="24"/>
          <w:lang w:val="en-US"/>
        </w:rPr>
        <w:t xml:space="preserve">In the educational sphere, Dragičević et al. (2022) propose developing DT-driven curriculum models that embrace dynamic capabilities. Bustard et al. (2022) </w:t>
      </w:r>
      <w:proofErr w:type="gramStart"/>
      <w:r w:rsidRPr="00B142D6">
        <w:rPr>
          <w:rFonts w:cs="Times New Roman"/>
          <w:szCs w:val="24"/>
          <w:lang w:val="en-US"/>
        </w:rPr>
        <w:t>recommend</w:t>
      </w:r>
      <w:proofErr w:type="gramEnd"/>
      <w:r w:rsidRPr="00B142D6">
        <w:rPr>
          <w:rFonts w:cs="Times New Roman"/>
          <w:szCs w:val="24"/>
          <w:lang w:val="en-US"/>
        </w:rPr>
        <w:t xml:space="preserve"> merging DT with QH for innovative educational solutions in Digital Marketing, using the POLARIS model for active learning and stakeholder engagement. This integrative method broadens the scope of DT, fostering multidimensional stakeholder interactions and optimization.</w:t>
      </w:r>
    </w:p>
    <w:p w14:paraId="301CBED3" w14:textId="0E5FE35C" w:rsidR="007B7246" w:rsidRDefault="00B142D6" w:rsidP="00B142D6">
      <w:pPr>
        <w:rPr>
          <w:rFonts w:cs="Times New Roman"/>
          <w:szCs w:val="24"/>
          <w:lang w:val="en-US"/>
        </w:rPr>
      </w:pPr>
      <w:r w:rsidRPr="00B142D6">
        <w:rPr>
          <w:rFonts w:cs="Times New Roman"/>
          <w:szCs w:val="24"/>
          <w:lang w:val="en-US"/>
        </w:rPr>
        <w:t xml:space="preserve">In summary, blending DT with other established methodologies such as TRIZ, Agile, and the QH model enhances its effectiveness in creating sustainable, human-centered solutions. This convergence facilitates a more collaborative, comprehensive understanding among stakeholders and underscores the importance of a holistic development approach </w:t>
      </w:r>
      <w:proofErr w:type="gramStart"/>
      <w:r w:rsidRPr="00B142D6">
        <w:rPr>
          <w:rFonts w:cs="Times New Roman"/>
          <w:szCs w:val="24"/>
          <w:lang w:val="en-US"/>
        </w:rPr>
        <w:t>that's</w:t>
      </w:r>
      <w:proofErr w:type="gramEnd"/>
      <w:r w:rsidRPr="00B142D6">
        <w:rPr>
          <w:rFonts w:cs="Times New Roman"/>
          <w:szCs w:val="24"/>
          <w:lang w:val="en-US"/>
        </w:rPr>
        <w:t xml:space="preserve"> both innovative and efficient. These integrations point to a trend of leveraging DT's strengths to meet complex digital and societal challenges more effectively.</w:t>
      </w:r>
    </w:p>
    <w:p w14:paraId="5A4CB0DF" w14:textId="77777777" w:rsidR="003E52AC" w:rsidRDefault="003E52AC" w:rsidP="00B142D6">
      <w:pPr>
        <w:rPr>
          <w:rFonts w:cs="Times New Roman"/>
          <w:szCs w:val="24"/>
          <w:lang w:val="en-US"/>
        </w:rPr>
      </w:pPr>
    </w:p>
    <w:p w14:paraId="7EFE85B0" w14:textId="513256C4" w:rsidR="007B7246" w:rsidRPr="007B7246" w:rsidRDefault="007B7246" w:rsidP="003E52AC">
      <w:pPr>
        <w:pStyle w:val="ListParagraph"/>
        <w:numPr>
          <w:ilvl w:val="2"/>
          <w:numId w:val="1"/>
        </w:numPr>
        <w:rPr>
          <w:rFonts w:cs="Times New Roman"/>
          <w:szCs w:val="24"/>
          <w:lang w:val="en-US"/>
        </w:rPr>
      </w:pPr>
      <w:r>
        <w:rPr>
          <w:rFonts w:cs="Times New Roman"/>
          <w:b/>
          <w:bCs/>
          <w:szCs w:val="24"/>
          <w:lang w:val="en-US"/>
        </w:rPr>
        <w:t>Open Innovation</w:t>
      </w:r>
      <w:r w:rsidR="00533816">
        <w:rPr>
          <w:rFonts w:cs="Times New Roman"/>
          <w:b/>
          <w:bCs/>
          <w:szCs w:val="24"/>
          <w:lang w:val="en-US"/>
        </w:rPr>
        <w:t xml:space="preserve"> </w:t>
      </w:r>
      <w:r w:rsidR="003E52AC">
        <w:rPr>
          <w:rFonts w:cs="Times New Roman"/>
          <w:b/>
          <w:bCs/>
          <w:szCs w:val="24"/>
          <w:lang w:val="en-US"/>
        </w:rPr>
        <w:t xml:space="preserve">is </w:t>
      </w:r>
      <w:r w:rsidR="00533816">
        <w:rPr>
          <w:rFonts w:cs="Times New Roman"/>
          <w:b/>
          <w:bCs/>
          <w:szCs w:val="24"/>
          <w:lang w:val="en-US"/>
        </w:rPr>
        <w:t>a key for sustainability,</w:t>
      </w:r>
      <w:r>
        <w:rPr>
          <w:rFonts w:cs="Times New Roman"/>
          <w:b/>
          <w:bCs/>
          <w:szCs w:val="24"/>
          <w:lang w:val="en-US"/>
        </w:rPr>
        <w:t xml:space="preserve"> </w:t>
      </w:r>
      <w:r w:rsidR="003E52AC">
        <w:rPr>
          <w:rFonts w:cs="Times New Roman"/>
          <w:b/>
          <w:bCs/>
          <w:szCs w:val="24"/>
          <w:lang w:val="en-US"/>
        </w:rPr>
        <w:t xml:space="preserve">its </w:t>
      </w:r>
      <w:r w:rsidR="00D77AEC">
        <w:rPr>
          <w:rFonts w:cs="Times New Roman"/>
          <w:b/>
          <w:bCs/>
          <w:szCs w:val="24"/>
          <w:lang w:val="en-US"/>
        </w:rPr>
        <w:t xml:space="preserve">management </w:t>
      </w:r>
      <w:r w:rsidR="003E52AC">
        <w:rPr>
          <w:rFonts w:cs="Times New Roman"/>
          <w:b/>
          <w:bCs/>
          <w:szCs w:val="24"/>
          <w:lang w:val="en-US"/>
        </w:rPr>
        <w:t>becomes fundamental</w:t>
      </w:r>
      <w:r w:rsidR="00D77AEC">
        <w:rPr>
          <w:rFonts w:cs="Times New Roman"/>
          <w:b/>
          <w:bCs/>
          <w:szCs w:val="24"/>
          <w:lang w:val="en-US"/>
        </w:rPr>
        <w:t xml:space="preserve">, and </w:t>
      </w:r>
      <w:r w:rsidR="00533816">
        <w:rPr>
          <w:rFonts w:cs="Times New Roman"/>
          <w:b/>
          <w:bCs/>
          <w:szCs w:val="24"/>
          <w:lang w:val="en-US"/>
        </w:rPr>
        <w:t>adapting to it becomes a challenge.</w:t>
      </w:r>
    </w:p>
    <w:p w14:paraId="19352C18" w14:textId="77777777" w:rsidR="00BF7886" w:rsidRPr="00BF7886" w:rsidRDefault="00BF7886" w:rsidP="00BF7886">
      <w:pPr>
        <w:rPr>
          <w:rFonts w:cs="Times New Roman"/>
          <w:szCs w:val="24"/>
          <w:lang w:val="en-US"/>
        </w:rPr>
      </w:pPr>
      <w:r w:rsidRPr="00BF7886">
        <w:rPr>
          <w:rFonts w:cs="Times New Roman"/>
          <w:szCs w:val="24"/>
          <w:lang w:val="en-US"/>
        </w:rPr>
        <w:t xml:space="preserve">Open Innovation (OI) is a concept with diverse interpretations between academia and the business world. Teplov et al. (2019) underline discrepancies in its definition, with academics focusing on 'openness' measures and businesses on specific strategies. Differences also exist regionally, as Yun </w:t>
      </w:r>
      <w:r w:rsidRPr="00BF7886">
        <w:rPr>
          <w:rFonts w:cs="Times New Roman"/>
          <w:szCs w:val="24"/>
          <w:lang w:val="en-US"/>
        </w:rPr>
        <w:lastRenderedPageBreak/>
        <w:t xml:space="preserve">et al. (2014) note, with U.S. companies engaging more in OI than their Japanese counterparts, who collaborate significantly yet </w:t>
      </w:r>
      <w:proofErr w:type="gramStart"/>
      <w:r w:rsidRPr="00BF7886">
        <w:rPr>
          <w:rFonts w:cs="Times New Roman"/>
          <w:szCs w:val="24"/>
          <w:lang w:val="en-US"/>
        </w:rPr>
        <w:t>are considered</w:t>
      </w:r>
      <w:proofErr w:type="gramEnd"/>
      <w:r w:rsidRPr="00BF7886">
        <w:rPr>
          <w:rFonts w:cs="Times New Roman"/>
          <w:szCs w:val="24"/>
          <w:lang w:val="en-US"/>
        </w:rPr>
        <w:t xml:space="preserve"> less active in OI practices.</w:t>
      </w:r>
    </w:p>
    <w:p w14:paraId="3CFC06E5" w14:textId="77777777" w:rsidR="00BF7886" w:rsidRPr="00BF7886" w:rsidRDefault="00BF7886" w:rsidP="00BF7886">
      <w:pPr>
        <w:rPr>
          <w:rFonts w:cs="Times New Roman"/>
          <w:szCs w:val="24"/>
          <w:lang w:val="en-US"/>
        </w:rPr>
      </w:pPr>
      <w:r w:rsidRPr="00BF7886">
        <w:rPr>
          <w:rFonts w:cs="Times New Roman"/>
          <w:szCs w:val="24"/>
          <w:lang w:val="en-US"/>
        </w:rPr>
        <w:t>To reconcile these views, Teplov et al. (2019) recommend evaluating business practices against both academic criteria and companies' self-perceptions. This dual assessment acknowledges the academic framework while respecting the practical understanding businesses have of their OI activities.</w:t>
      </w:r>
    </w:p>
    <w:p w14:paraId="6765BF23" w14:textId="77777777" w:rsidR="00BF7886" w:rsidRPr="00BF7886" w:rsidRDefault="00BF7886" w:rsidP="00BF7886">
      <w:pPr>
        <w:rPr>
          <w:rFonts w:cs="Times New Roman"/>
          <w:szCs w:val="24"/>
          <w:lang w:val="en-US"/>
        </w:rPr>
      </w:pPr>
      <w:r w:rsidRPr="00BF7886">
        <w:rPr>
          <w:rFonts w:cs="Times New Roman"/>
          <w:szCs w:val="24"/>
          <w:lang w:val="en-US"/>
        </w:rPr>
        <w:t>The value of OI is evident in its ability to draw on external ideas, as Marlen and Volker (2012) observe in the energy sector, where stakeholder integration spurs innovation. De Paulo and Silveira (2017) emphasize this in solar technology research, where cooperative work is paramount. Nonetheless, Greco et al. (2016) caution against an overreliance on OI, advising a balance with other innovation management methods to maximize benefits.</w:t>
      </w:r>
    </w:p>
    <w:p w14:paraId="71A8C009" w14:textId="77777777" w:rsidR="00BF7886" w:rsidRPr="00BF7886" w:rsidRDefault="00BF7886" w:rsidP="00BF7886">
      <w:pPr>
        <w:rPr>
          <w:rFonts w:cs="Times New Roman"/>
          <w:szCs w:val="24"/>
          <w:lang w:val="en-US"/>
        </w:rPr>
      </w:pPr>
      <w:r w:rsidRPr="00BF7886">
        <w:rPr>
          <w:rFonts w:cs="Times New Roman"/>
          <w:szCs w:val="24"/>
          <w:lang w:val="en-US"/>
        </w:rPr>
        <w:t xml:space="preserve">Measuring OI's impact is challenging due to innovation's complex nature. Yun et al. (2014) </w:t>
      </w:r>
      <w:proofErr w:type="gramStart"/>
      <w:r w:rsidRPr="00BF7886">
        <w:rPr>
          <w:rFonts w:cs="Times New Roman"/>
          <w:szCs w:val="24"/>
          <w:lang w:val="en-US"/>
        </w:rPr>
        <w:t>propose</w:t>
      </w:r>
      <w:proofErr w:type="gramEnd"/>
      <w:r w:rsidRPr="00BF7886">
        <w:rPr>
          <w:rFonts w:cs="Times New Roman"/>
          <w:szCs w:val="24"/>
          <w:lang w:val="en-US"/>
        </w:rPr>
        <w:t xml:space="preserve"> using patent data to gauge OI levels, with externally collaborated patents indicating open innovation. Intellectual property management remains a hurdle, balancing the protection of proprietary knowledge with the collaborative essence of OI, as the National Bureau of Asian Research (2017) points out the risks of knowledge leakage and its consequences.</w:t>
      </w:r>
    </w:p>
    <w:p w14:paraId="21600470" w14:textId="77777777" w:rsidR="00BF7886" w:rsidRPr="00BF7886" w:rsidRDefault="00BF7886" w:rsidP="00BF7886">
      <w:pPr>
        <w:rPr>
          <w:rFonts w:cs="Times New Roman"/>
          <w:szCs w:val="24"/>
          <w:lang w:val="en-US"/>
        </w:rPr>
      </w:pPr>
      <w:r w:rsidRPr="00BF7886">
        <w:rPr>
          <w:rFonts w:cs="Times New Roman"/>
          <w:szCs w:val="24"/>
          <w:lang w:val="en-US"/>
        </w:rPr>
        <w:t>OI in sectors like energy, where efficiency and sustainability are urgent, seems indispensable. Collaboration is crucial to address global challenges such as climate change. However, companies need to tailor OI to their context, supplementing it with internal strategies for the best outcomes.</w:t>
      </w:r>
    </w:p>
    <w:p w14:paraId="6906C73D" w14:textId="77777777" w:rsidR="00BF7886" w:rsidRPr="00BF7886" w:rsidRDefault="00BF7886" w:rsidP="00BF7886">
      <w:pPr>
        <w:rPr>
          <w:rFonts w:cs="Times New Roman"/>
          <w:szCs w:val="24"/>
          <w:lang w:val="en-US"/>
        </w:rPr>
      </w:pPr>
      <w:r w:rsidRPr="00BF7886">
        <w:rPr>
          <w:rFonts w:cs="Times New Roman"/>
          <w:szCs w:val="24"/>
          <w:lang w:val="en-US"/>
        </w:rPr>
        <w:t>Ferreira and Ortiz (2019) liken innovation strategy management to playing poker, balancing the exploration of external knowledge with exploiting internal competencies. OI, once doubted for its longevity, has proven essential in contemporary innovation management, demonstrating resilience as industries become more interconnected and collaborative.</w:t>
      </w:r>
    </w:p>
    <w:p w14:paraId="27824516" w14:textId="77777777" w:rsidR="00BF7886" w:rsidRPr="00BF7886" w:rsidRDefault="00BF7886" w:rsidP="00BF7886">
      <w:pPr>
        <w:rPr>
          <w:rFonts w:cs="Times New Roman"/>
          <w:szCs w:val="24"/>
          <w:lang w:val="en-US"/>
        </w:rPr>
      </w:pPr>
      <w:r w:rsidRPr="00BF7886">
        <w:rPr>
          <w:rFonts w:cs="Times New Roman"/>
          <w:szCs w:val="24"/>
          <w:lang w:val="en-US"/>
        </w:rPr>
        <w:lastRenderedPageBreak/>
        <w:t>In the energy sector, protecting intellectual property must not impede collaborative advancements towards sustainable technology, as seen with the USB-C standard developed by competitors working together for a common goal.</w:t>
      </w:r>
    </w:p>
    <w:p w14:paraId="0695AABA" w14:textId="7F2F442C" w:rsidR="00141045" w:rsidRDefault="00BF7886" w:rsidP="00BF7886">
      <w:pPr>
        <w:rPr>
          <w:rFonts w:cs="Times New Roman"/>
          <w:szCs w:val="24"/>
          <w:lang w:val="en-US"/>
        </w:rPr>
      </w:pPr>
      <w:r w:rsidRPr="00BF7886">
        <w:rPr>
          <w:rFonts w:cs="Times New Roman"/>
          <w:szCs w:val="24"/>
          <w:lang w:val="en-US"/>
        </w:rPr>
        <w:t xml:space="preserve">Open Innovation Intermediaries (OIIs), like InnoEnergy and </w:t>
      </w:r>
      <w:proofErr w:type="spellStart"/>
      <w:r w:rsidRPr="00BF7886">
        <w:rPr>
          <w:rFonts w:cs="Times New Roman"/>
          <w:szCs w:val="24"/>
          <w:lang w:val="en-US"/>
        </w:rPr>
        <w:t>GreenTown</w:t>
      </w:r>
      <w:proofErr w:type="spellEnd"/>
      <w:r w:rsidRPr="00BF7886">
        <w:rPr>
          <w:rFonts w:cs="Times New Roman"/>
          <w:szCs w:val="24"/>
          <w:lang w:val="en-US"/>
        </w:rPr>
        <w:t xml:space="preserve"> Labs, are pivotal in connecting companies with external innovations. These facilitators leverage global knowledge to drive innovation forward. Integrating OI with other methodologies, such as Design Thinking and Agile, is a burgeoning field, with potential to enhance strategic alignment and innovation efficacy.</w:t>
      </w:r>
    </w:p>
    <w:p w14:paraId="23569DF4" w14:textId="77777777" w:rsidR="00BF7886" w:rsidRPr="00BF7886" w:rsidRDefault="00BF7886" w:rsidP="00BF7886">
      <w:pPr>
        <w:rPr>
          <w:rFonts w:cs="Times New Roman"/>
          <w:szCs w:val="24"/>
          <w:lang w:val="en-US"/>
        </w:rPr>
      </w:pPr>
      <w:r w:rsidRPr="00BF7886">
        <w:rPr>
          <w:rFonts w:cs="Times New Roman"/>
          <w:szCs w:val="24"/>
          <w:lang w:val="en-US"/>
        </w:rPr>
        <w:t xml:space="preserve">The Triple Helix model expands this collaborative landscape, involving industry, academia, and government, with the Quadruple Helix adding civil society to the mix. Yun and Liu (2019) detail this dynamic, indicating how innovation can cycle through open and closed states, reflecting the ongoing search for </w:t>
      </w:r>
      <w:proofErr w:type="gramStart"/>
      <w:r w:rsidRPr="00BF7886">
        <w:rPr>
          <w:rFonts w:cs="Times New Roman"/>
          <w:szCs w:val="24"/>
          <w:lang w:val="en-US"/>
        </w:rPr>
        <w:t>new technologies</w:t>
      </w:r>
      <w:proofErr w:type="gramEnd"/>
      <w:r w:rsidRPr="00BF7886">
        <w:rPr>
          <w:rFonts w:cs="Times New Roman"/>
          <w:szCs w:val="24"/>
          <w:lang w:val="en-US"/>
        </w:rPr>
        <w:t xml:space="preserve"> and markets.</w:t>
      </w:r>
    </w:p>
    <w:p w14:paraId="21917735" w14:textId="77777777" w:rsidR="00BF7886" w:rsidRPr="00BF7886" w:rsidRDefault="00BF7886" w:rsidP="00BF7886">
      <w:pPr>
        <w:rPr>
          <w:rFonts w:cs="Times New Roman"/>
          <w:szCs w:val="24"/>
          <w:lang w:val="en-US"/>
        </w:rPr>
      </w:pPr>
      <w:r w:rsidRPr="00BF7886">
        <w:rPr>
          <w:rFonts w:cs="Times New Roman"/>
          <w:szCs w:val="24"/>
          <w:lang w:val="en-US"/>
        </w:rPr>
        <w:t xml:space="preserve">Agile methodologies, coupled with OI, offer a pathway to rapid adaptation, valuable product delivery, and effective collaboration. Xu and </w:t>
      </w:r>
      <w:proofErr w:type="spellStart"/>
      <w:r w:rsidRPr="00BF7886">
        <w:rPr>
          <w:rFonts w:cs="Times New Roman"/>
          <w:szCs w:val="24"/>
          <w:lang w:val="en-US"/>
        </w:rPr>
        <w:t>Koivumaki</w:t>
      </w:r>
      <w:proofErr w:type="spellEnd"/>
      <w:r w:rsidRPr="00BF7886">
        <w:rPr>
          <w:rFonts w:cs="Times New Roman"/>
          <w:szCs w:val="24"/>
          <w:lang w:val="en-US"/>
        </w:rPr>
        <w:t xml:space="preserve"> (2019) highlight this </w:t>
      </w:r>
      <w:proofErr w:type="gramStart"/>
      <w:r w:rsidRPr="00BF7886">
        <w:rPr>
          <w:rFonts w:cs="Times New Roman"/>
          <w:szCs w:val="24"/>
          <w:lang w:val="en-US"/>
        </w:rPr>
        <w:t>synergy</w:t>
      </w:r>
      <w:proofErr w:type="gramEnd"/>
      <w:r w:rsidRPr="00BF7886">
        <w:rPr>
          <w:rFonts w:cs="Times New Roman"/>
          <w:szCs w:val="24"/>
          <w:lang w:val="en-US"/>
        </w:rPr>
        <w:t xml:space="preserve">, where </w:t>
      </w:r>
      <w:proofErr w:type="spellStart"/>
      <w:r w:rsidRPr="00BF7886">
        <w:rPr>
          <w:rFonts w:cs="Times New Roman"/>
          <w:szCs w:val="24"/>
          <w:lang w:val="en-US"/>
        </w:rPr>
        <w:t>Agile's</w:t>
      </w:r>
      <w:proofErr w:type="spellEnd"/>
      <w:r w:rsidRPr="00BF7886">
        <w:rPr>
          <w:rFonts w:cs="Times New Roman"/>
          <w:szCs w:val="24"/>
          <w:lang w:val="en-US"/>
        </w:rPr>
        <w:t xml:space="preserve"> flexibility complements OI's collaborative ethos, fostering a quick response to change and broad research integration across participating companies.</w:t>
      </w:r>
    </w:p>
    <w:p w14:paraId="57ED155B" w14:textId="0F4AA9FB" w:rsidR="00BF7886" w:rsidRDefault="00BF7886" w:rsidP="00BF7886">
      <w:pPr>
        <w:rPr>
          <w:rFonts w:cs="Times New Roman"/>
          <w:szCs w:val="24"/>
          <w:lang w:val="en-US"/>
        </w:rPr>
      </w:pPr>
      <w:r w:rsidRPr="00BF7886">
        <w:rPr>
          <w:rFonts w:cs="Times New Roman"/>
          <w:szCs w:val="24"/>
          <w:lang w:val="en-US"/>
        </w:rPr>
        <w:t xml:space="preserve">In sum, OI transcends being a mere practice; </w:t>
      </w:r>
      <w:proofErr w:type="gramStart"/>
      <w:r w:rsidRPr="00BF7886">
        <w:rPr>
          <w:rFonts w:cs="Times New Roman"/>
          <w:szCs w:val="24"/>
          <w:lang w:val="en-US"/>
        </w:rPr>
        <w:t>it's</w:t>
      </w:r>
      <w:proofErr w:type="gramEnd"/>
      <w:r w:rsidRPr="00BF7886">
        <w:rPr>
          <w:rFonts w:cs="Times New Roman"/>
          <w:szCs w:val="24"/>
          <w:lang w:val="en-US"/>
        </w:rPr>
        <w:t xml:space="preserve"> a strategic necessity that, when combined with other methodologies and supported by intermediaries, can cultivate sustainable, robust innovation ecosystems. This is particularly relevant in sectors like energy, where the pace of change and the scale of challenges demand dynamic, collaborative approaches to innovation.</w:t>
      </w:r>
    </w:p>
    <w:p w14:paraId="1EE571D7" w14:textId="77777777" w:rsidR="00BF7886" w:rsidRDefault="00BF7886" w:rsidP="00BF7886">
      <w:pPr>
        <w:rPr>
          <w:rFonts w:cs="Times New Roman"/>
          <w:szCs w:val="24"/>
          <w:lang w:val="en-US"/>
        </w:rPr>
      </w:pPr>
    </w:p>
    <w:p w14:paraId="3EA164EB" w14:textId="711D7DD3" w:rsidR="00141045" w:rsidRPr="00141045" w:rsidRDefault="0033319E" w:rsidP="003E52AC">
      <w:pPr>
        <w:pStyle w:val="ListParagraph"/>
        <w:numPr>
          <w:ilvl w:val="2"/>
          <w:numId w:val="1"/>
        </w:numPr>
        <w:rPr>
          <w:rFonts w:cs="Times New Roman"/>
          <w:szCs w:val="24"/>
          <w:lang w:val="en-US"/>
        </w:rPr>
      </w:pPr>
      <w:r>
        <w:rPr>
          <w:rFonts w:cs="Times New Roman"/>
          <w:b/>
          <w:bCs/>
          <w:szCs w:val="24"/>
          <w:lang w:val="en-US"/>
        </w:rPr>
        <w:t>Triple Helix</w:t>
      </w:r>
      <w:r w:rsidR="00141045" w:rsidRPr="00141045">
        <w:rPr>
          <w:rFonts w:cs="Times New Roman"/>
          <w:b/>
          <w:bCs/>
          <w:szCs w:val="24"/>
          <w:lang w:val="en-US"/>
        </w:rPr>
        <w:t xml:space="preserve"> </w:t>
      </w:r>
      <w:r w:rsidR="00533816">
        <w:rPr>
          <w:rFonts w:cs="Times New Roman"/>
          <w:b/>
          <w:bCs/>
          <w:szCs w:val="24"/>
          <w:lang w:val="en-US"/>
        </w:rPr>
        <w:t xml:space="preserve">model’s theorical foundations </w:t>
      </w:r>
      <w:r w:rsidR="003E52AC">
        <w:rPr>
          <w:rFonts w:cs="Times New Roman"/>
          <w:b/>
          <w:bCs/>
          <w:szCs w:val="24"/>
          <w:lang w:val="en-US"/>
        </w:rPr>
        <w:t xml:space="preserve">is </w:t>
      </w:r>
      <w:r w:rsidR="00533816" w:rsidRPr="00533816">
        <w:rPr>
          <w:rFonts w:cs="Times New Roman"/>
          <w:b/>
          <w:bCs/>
          <w:szCs w:val="24"/>
          <w:lang w:val="en-US"/>
        </w:rPr>
        <w:t>in review</w:t>
      </w:r>
      <w:r w:rsidR="00533816">
        <w:rPr>
          <w:rFonts w:cs="Times New Roman"/>
          <w:b/>
          <w:bCs/>
          <w:szCs w:val="24"/>
          <w:lang w:val="en-US"/>
        </w:rPr>
        <w:t xml:space="preserve">, expansion of the concept and </w:t>
      </w:r>
      <w:proofErr w:type="gramStart"/>
      <w:r w:rsidR="00533816">
        <w:rPr>
          <w:rFonts w:cs="Times New Roman"/>
          <w:b/>
          <w:bCs/>
          <w:szCs w:val="24"/>
          <w:lang w:val="en-US"/>
        </w:rPr>
        <w:t>synergy</w:t>
      </w:r>
      <w:proofErr w:type="gramEnd"/>
      <w:r w:rsidR="00533816">
        <w:rPr>
          <w:rFonts w:cs="Times New Roman"/>
          <w:b/>
          <w:bCs/>
          <w:szCs w:val="24"/>
          <w:lang w:val="en-US"/>
        </w:rPr>
        <w:t xml:space="preserve"> with Open Innovation</w:t>
      </w:r>
    </w:p>
    <w:p w14:paraId="1DC8D22D" w14:textId="77777777" w:rsidR="00D77AEC" w:rsidRPr="00D77AEC" w:rsidRDefault="00D77AEC" w:rsidP="00D77AEC">
      <w:pPr>
        <w:rPr>
          <w:rFonts w:cs="Times New Roman"/>
          <w:szCs w:val="24"/>
          <w:lang w:val="en-US"/>
        </w:rPr>
      </w:pPr>
      <w:r w:rsidRPr="00D77AEC">
        <w:rPr>
          <w:rFonts w:cs="Times New Roman"/>
          <w:szCs w:val="24"/>
          <w:lang w:val="en-US"/>
        </w:rPr>
        <w:lastRenderedPageBreak/>
        <w:t xml:space="preserve">The Triple Helix (TH) model's interaction of academia, industry, and government has been pivotal in advancing innovation and socioeconomic development, exemplified by Ghana's energy efficiency initiatives. </w:t>
      </w:r>
      <w:proofErr w:type="spellStart"/>
      <w:r w:rsidRPr="00D77AEC">
        <w:rPr>
          <w:rFonts w:cs="Times New Roman"/>
          <w:szCs w:val="24"/>
          <w:lang w:val="en-US"/>
        </w:rPr>
        <w:t>Agyarko</w:t>
      </w:r>
      <w:proofErr w:type="spellEnd"/>
      <w:r w:rsidRPr="00D77AEC">
        <w:rPr>
          <w:rFonts w:cs="Times New Roman"/>
          <w:szCs w:val="24"/>
          <w:lang w:val="en-US"/>
        </w:rPr>
        <w:t xml:space="preserve"> et al. (2020) illustrate how Ghana transcended barriers to policy adoption through multisector collaboration, hinting at an evolution toward a Quadruple Helix that incorporates media and public input. However, Viale and </w:t>
      </w:r>
      <w:proofErr w:type="spellStart"/>
      <w:r w:rsidRPr="00D77AEC">
        <w:rPr>
          <w:rFonts w:cs="Times New Roman"/>
          <w:szCs w:val="24"/>
          <w:lang w:val="en-US"/>
        </w:rPr>
        <w:t>Pozzali</w:t>
      </w:r>
      <w:proofErr w:type="spellEnd"/>
      <w:r w:rsidRPr="00D77AEC">
        <w:rPr>
          <w:rFonts w:cs="Times New Roman"/>
          <w:szCs w:val="24"/>
          <w:lang w:val="en-US"/>
        </w:rPr>
        <w:t xml:space="preserve"> (2010) critique the TH model for its normative bias and lack of a solid theoretical foundation, while </w:t>
      </w:r>
      <w:proofErr w:type="spellStart"/>
      <w:r w:rsidRPr="00D77AEC">
        <w:rPr>
          <w:rFonts w:cs="Times New Roman"/>
          <w:szCs w:val="24"/>
          <w:lang w:val="en-US"/>
        </w:rPr>
        <w:t>Etzkowitz</w:t>
      </w:r>
      <w:proofErr w:type="spellEnd"/>
      <w:r w:rsidRPr="00D77AEC">
        <w:rPr>
          <w:rFonts w:cs="Times New Roman"/>
          <w:szCs w:val="24"/>
          <w:lang w:val="en-US"/>
        </w:rPr>
        <w:t xml:space="preserve"> and </w:t>
      </w:r>
      <w:proofErr w:type="spellStart"/>
      <w:r w:rsidRPr="00D77AEC">
        <w:rPr>
          <w:rFonts w:cs="Times New Roman"/>
          <w:szCs w:val="24"/>
          <w:lang w:val="en-US"/>
        </w:rPr>
        <w:t>Yuzhuo</w:t>
      </w:r>
      <w:proofErr w:type="spellEnd"/>
      <w:r w:rsidRPr="00D77AEC">
        <w:rPr>
          <w:rFonts w:cs="Times New Roman"/>
          <w:szCs w:val="24"/>
          <w:lang w:val="en-US"/>
        </w:rPr>
        <w:t xml:space="preserve"> (2020) observe its limited explanatory capacity across various contexts. A pertinent case is Ghana's refrigerator import policy, which, while addressing energy concerns, neglected the affordability aspect for citizens, underlining the necessity of incorporating public perspectives for holistic solutions.</w:t>
      </w:r>
    </w:p>
    <w:p w14:paraId="0C6A0F56" w14:textId="2A3A627C" w:rsidR="00572D4D" w:rsidRDefault="00D77AEC" w:rsidP="00D77AEC">
      <w:pPr>
        <w:rPr>
          <w:rFonts w:cs="Times New Roman"/>
          <w:szCs w:val="24"/>
          <w:lang w:val="en-US"/>
        </w:rPr>
      </w:pPr>
      <w:r w:rsidRPr="00D77AEC">
        <w:rPr>
          <w:rFonts w:cs="Times New Roman"/>
          <w:szCs w:val="24"/>
          <w:lang w:val="en-US"/>
        </w:rPr>
        <w:t xml:space="preserve">Expanding to a Quadruple Helix, where users become a focal point, McAdam and </w:t>
      </w:r>
      <w:proofErr w:type="spellStart"/>
      <w:r w:rsidRPr="00D77AEC">
        <w:rPr>
          <w:rFonts w:cs="Times New Roman"/>
          <w:szCs w:val="24"/>
          <w:lang w:val="en-US"/>
        </w:rPr>
        <w:t>Debackere</w:t>
      </w:r>
      <w:proofErr w:type="spellEnd"/>
      <w:r w:rsidRPr="00D77AEC">
        <w:rPr>
          <w:rFonts w:cs="Times New Roman"/>
          <w:szCs w:val="24"/>
          <w:lang w:val="en-US"/>
        </w:rPr>
        <w:t xml:space="preserve"> (2017) argue for the inclusion of end-users in regional innovation strategies, with examples from Flanders showing varying local government attitudes toward such collaboration. They suggest that </w:t>
      </w:r>
      <w:proofErr w:type="gramStart"/>
      <w:r w:rsidRPr="00D77AEC">
        <w:rPr>
          <w:rFonts w:cs="Times New Roman"/>
          <w:szCs w:val="24"/>
          <w:lang w:val="en-US"/>
        </w:rPr>
        <w:t>the Quadruple</w:t>
      </w:r>
      <w:proofErr w:type="gramEnd"/>
      <w:r w:rsidRPr="00D77AEC">
        <w:rPr>
          <w:rFonts w:cs="Times New Roman"/>
          <w:szCs w:val="24"/>
          <w:lang w:val="en-US"/>
        </w:rPr>
        <w:t xml:space="preserve"> Helix's effectiveness hinges on the relevance and critical engagement of all stakeholders. </w:t>
      </w:r>
      <w:proofErr w:type="spellStart"/>
      <w:r w:rsidRPr="00D77AEC">
        <w:rPr>
          <w:rFonts w:cs="Times New Roman"/>
          <w:szCs w:val="24"/>
          <w:lang w:val="en-US"/>
        </w:rPr>
        <w:t>Etzkowitz</w:t>
      </w:r>
      <w:proofErr w:type="spellEnd"/>
      <w:r w:rsidRPr="00D77AEC">
        <w:rPr>
          <w:rFonts w:cs="Times New Roman"/>
          <w:szCs w:val="24"/>
          <w:lang w:val="en-US"/>
        </w:rPr>
        <w:t xml:space="preserve"> and </w:t>
      </w:r>
      <w:proofErr w:type="spellStart"/>
      <w:r w:rsidRPr="00D77AEC">
        <w:rPr>
          <w:rFonts w:cs="Times New Roman"/>
          <w:szCs w:val="24"/>
          <w:lang w:val="en-US"/>
        </w:rPr>
        <w:t>Schaflander</w:t>
      </w:r>
      <w:proofErr w:type="spellEnd"/>
      <w:r w:rsidRPr="00D77AEC">
        <w:rPr>
          <w:rFonts w:cs="Times New Roman"/>
          <w:szCs w:val="24"/>
          <w:lang w:val="en-US"/>
        </w:rPr>
        <w:t xml:space="preserve"> (1969) recommend enriching the TH model with diverse social science disciplines to bolster its applicability beyond just economic considerations.</w:t>
      </w:r>
    </w:p>
    <w:p w14:paraId="4BDDDF72" w14:textId="77777777" w:rsidR="00D77AEC" w:rsidRPr="00D77AEC" w:rsidRDefault="00D77AEC" w:rsidP="00D77AEC">
      <w:pPr>
        <w:rPr>
          <w:rFonts w:cs="Times New Roman"/>
          <w:szCs w:val="24"/>
          <w:lang w:val="en-US"/>
        </w:rPr>
      </w:pPr>
      <w:r w:rsidRPr="00D77AEC">
        <w:rPr>
          <w:rFonts w:cs="Times New Roman"/>
          <w:szCs w:val="24"/>
          <w:lang w:val="en-US"/>
        </w:rPr>
        <w:t xml:space="preserve">Debates on optimizing the Triple Helix (TH) model's explanatory power in innovation strategy have led to two main trends. One aims to refine the existing framework, with </w:t>
      </w:r>
      <w:proofErr w:type="spellStart"/>
      <w:r w:rsidRPr="00D77AEC">
        <w:rPr>
          <w:rFonts w:cs="Times New Roman"/>
          <w:szCs w:val="24"/>
          <w:lang w:val="en-US"/>
        </w:rPr>
        <w:t>Etzkowitz</w:t>
      </w:r>
      <w:proofErr w:type="spellEnd"/>
      <w:r w:rsidRPr="00D77AEC">
        <w:rPr>
          <w:rFonts w:cs="Times New Roman"/>
          <w:szCs w:val="24"/>
          <w:lang w:val="en-US"/>
        </w:rPr>
        <w:t xml:space="preserve"> and </w:t>
      </w:r>
      <w:proofErr w:type="spellStart"/>
      <w:r w:rsidRPr="00D77AEC">
        <w:rPr>
          <w:rFonts w:cs="Times New Roman"/>
          <w:szCs w:val="24"/>
          <w:lang w:val="en-US"/>
        </w:rPr>
        <w:t>Yuzhuo</w:t>
      </w:r>
      <w:proofErr w:type="spellEnd"/>
      <w:r w:rsidRPr="00D77AEC">
        <w:rPr>
          <w:rFonts w:cs="Times New Roman"/>
          <w:szCs w:val="24"/>
          <w:lang w:val="en-US"/>
        </w:rPr>
        <w:t xml:space="preserve"> (2020) proposing an expansion to encompass international cooperation and legislative factors for better knowledge transfer. Others suggest introducing additional helices to include varied actors like culture, media (De Oliveira Monteiro and </w:t>
      </w:r>
      <w:proofErr w:type="spellStart"/>
      <w:r w:rsidRPr="00D77AEC">
        <w:rPr>
          <w:rFonts w:cs="Times New Roman"/>
          <w:szCs w:val="24"/>
          <w:lang w:val="en-US"/>
        </w:rPr>
        <w:t>Carayannis</w:t>
      </w:r>
      <w:proofErr w:type="spellEnd"/>
      <w:r w:rsidRPr="00D77AEC">
        <w:rPr>
          <w:rFonts w:cs="Times New Roman"/>
          <w:szCs w:val="24"/>
          <w:lang w:val="en-US"/>
        </w:rPr>
        <w:t>, 2017), financial entities (Galvao et al., 2019), or regional corporations (Villareal and Calvo, 2015), recognizing the uniqueness of each case but risking the model's complexity and replicability.</w:t>
      </w:r>
    </w:p>
    <w:p w14:paraId="2558E405" w14:textId="77777777" w:rsidR="00D77AEC" w:rsidRPr="00D77AEC" w:rsidRDefault="00D77AEC" w:rsidP="00D77AEC">
      <w:pPr>
        <w:rPr>
          <w:rFonts w:cs="Times New Roman"/>
          <w:szCs w:val="24"/>
          <w:lang w:val="en-US"/>
        </w:rPr>
      </w:pPr>
      <w:r w:rsidRPr="00D77AEC">
        <w:rPr>
          <w:rFonts w:cs="Times New Roman"/>
          <w:szCs w:val="24"/>
          <w:lang w:val="en-US"/>
        </w:rPr>
        <w:lastRenderedPageBreak/>
        <w:t xml:space="preserve">The TH model effectively explains certain interactions in the innovation process but is not all-encompassing. Its simplification and an acknowledgment of limitations </w:t>
      </w:r>
      <w:proofErr w:type="gramStart"/>
      <w:r w:rsidRPr="00D77AEC">
        <w:rPr>
          <w:rFonts w:cs="Times New Roman"/>
          <w:szCs w:val="24"/>
          <w:lang w:val="en-US"/>
        </w:rPr>
        <w:t>are proposed</w:t>
      </w:r>
      <w:proofErr w:type="gramEnd"/>
      <w:r w:rsidRPr="00D77AEC">
        <w:rPr>
          <w:rFonts w:cs="Times New Roman"/>
          <w:szCs w:val="24"/>
          <w:lang w:val="en-US"/>
        </w:rPr>
        <w:t xml:space="preserve"> by </w:t>
      </w:r>
      <w:proofErr w:type="spellStart"/>
      <w:r w:rsidRPr="00D77AEC">
        <w:rPr>
          <w:rFonts w:cs="Times New Roman"/>
          <w:szCs w:val="24"/>
          <w:lang w:val="en-US"/>
        </w:rPr>
        <w:t>Etzkowitz</w:t>
      </w:r>
      <w:proofErr w:type="spellEnd"/>
      <w:r w:rsidRPr="00D77AEC">
        <w:rPr>
          <w:rFonts w:cs="Times New Roman"/>
          <w:szCs w:val="24"/>
          <w:lang w:val="en-US"/>
        </w:rPr>
        <w:t>, emphasizing the model’s role in general interaction analysis rather than predicting unique actor emergence, which is particularly pertinent in sectors like energy that are influenced by diverse factors.</w:t>
      </w:r>
    </w:p>
    <w:p w14:paraId="025EBE0B" w14:textId="77777777" w:rsidR="00D77AEC" w:rsidRPr="00D77AEC" w:rsidRDefault="00D77AEC" w:rsidP="00D77AEC">
      <w:pPr>
        <w:rPr>
          <w:rFonts w:cs="Times New Roman"/>
          <w:szCs w:val="24"/>
          <w:lang w:val="en-US"/>
        </w:rPr>
      </w:pPr>
      <w:proofErr w:type="spellStart"/>
      <w:r w:rsidRPr="00D77AEC">
        <w:rPr>
          <w:rFonts w:cs="Times New Roman"/>
          <w:szCs w:val="24"/>
          <w:lang w:val="en-US"/>
        </w:rPr>
        <w:t>Carayannis</w:t>
      </w:r>
      <w:proofErr w:type="spellEnd"/>
      <w:r w:rsidRPr="00D77AEC">
        <w:rPr>
          <w:rFonts w:cs="Times New Roman"/>
          <w:szCs w:val="24"/>
          <w:lang w:val="en-US"/>
        </w:rPr>
        <w:t xml:space="preserve"> et al. (2012) advocate for a TH evolution towards a Quadruple Helix, including higher education and considering societal and environmental factors. However, the Quadruple Helix's relevance varies across different regions and specializations, as evidenced by Cai and </w:t>
      </w:r>
      <w:proofErr w:type="spellStart"/>
      <w:r w:rsidRPr="00D77AEC">
        <w:rPr>
          <w:rFonts w:cs="Times New Roman"/>
          <w:szCs w:val="24"/>
          <w:lang w:val="en-US"/>
        </w:rPr>
        <w:t>Lattu's</w:t>
      </w:r>
      <w:proofErr w:type="spellEnd"/>
      <w:r w:rsidRPr="00D77AEC">
        <w:rPr>
          <w:rFonts w:cs="Times New Roman"/>
          <w:szCs w:val="24"/>
          <w:lang w:val="en-US"/>
        </w:rPr>
        <w:t xml:space="preserve"> (2021) comparative analysis.</w:t>
      </w:r>
    </w:p>
    <w:p w14:paraId="004F9BF1" w14:textId="22A745F3" w:rsidR="00D77AEC" w:rsidRDefault="00D77AEC" w:rsidP="00D77AEC">
      <w:pPr>
        <w:rPr>
          <w:rFonts w:cs="Times New Roman"/>
          <w:szCs w:val="24"/>
          <w:lang w:val="en-US"/>
        </w:rPr>
      </w:pPr>
      <w:r w:rsidRPr="00D77AEC">
        <w:rPr>
          <w:rFonts w:cs="Times New Roman"/>
          <w:szCs w:val="24"/>
          <w:lang w:val="en-US"/>
        </w:rPr>
        <w:t>In conclusion, the TH model and its derivatives remain under conceptual scrutiny within the academic realm, with no one-size-fits-all approach. Ongoing research is essential to refine the Triple, Quadruple, and n-Helix innovation models to cater to specific contextual needs.</w:t>
      </w:r>
    </w:p>
    <w:p w14:paraId="64AE137B" w14:textId="77777777" w:rsidR="00D77AEC" w:rsidRDefault="00D77AEC" w:rsidP="00D77AEC">
      <w:pPr>
        <w:rPr>
          <w:rFonts w:cs="Times New Roman"/>
          <w:szCs w:val="24"/>
          <w:lang w:val="en-US"/>
        </w:rPr>
      </w:pPr>
    </w:p>
    <w:p w14:paraId="120DE54B" w14:textId="02D83A78" w:rsidR="00572D4D" w:rsidRPr="00572D4D" w:rsidRDefault="00572D4D" w:rsidP="003E52AC">
      <w:pPr>
        <w:pStyle w:val="ListParagraph"/>
        <w:numPr>
          <w:ilvl w:val="2"/>
          <w:numId w:val="1"/>
        </w:numPr>
        <w:rPr>
          <w:rFonts w:cs="Times New Roman"/>
          <w:b/>
          <w:bCs/>
          <w:szCs w:val="24"/>
          <w:lang w:val="en-US"/>
        </w:rPr>
      </w:pPr>
      <w:r w:rsidRPr="00572D4D">
        <w:rPr>
          <w:rFonts w:cs="Times New Roman"/>
          <w:b/>
          <w:bCs/>
          <w:szCs w:val="24"/>
          <w:lang w:val="en-US"/>
        </w:rPr>
        <w:t xml:space="preserve">Lean Startup </w:t>
      </w:r>
      <w:r w:rsidR="003E52AC">
        <w:rPr>
          <w:rFonts w:cs="Times New Roman"/>
          <w:b/>
          <w:bCs/>
          <w:szCs w:val="24"/>
          <w:lang w:val="en-US"/>
        </w:rPr>
        <w:t>dilemma in t</w:t>
      </w:r>
      <w:r w:rsidR="00533816">
        <w:rPr>
          <w:rFonts w:cs="Times New Roman"/>
          <w:b/>
          <w:bCs/>
          <w:szCs w:val="24"/>
          <w:lang w:val="en-US"/>
        </w:rPr>
        <w:t>he use of effectuation or causation</w:t>
      </w:r>
      <w:r w:rsidR="003E52AC">
        <w:rPr>
          <w:rFonts w:cs="Times New Roman"/>
          <w:b/>
          <w:bCs/>
          <w:szCs w:val="24"/>
          <w:lang w:val="en-US"/>
        </w:rPr>
        <w:t xml:space="preserve"> methods,</w:t>
      </w:r>
      <w:r w:rsidR="00533816">
        <w:rPr>
          <w:rFonts w:cs="Times New Roman"/>
          <w:b/>
          <w:bCs/>
          <w:szCs w:val="24"/>
          <w:lang w:val="en-US"/>
        </w:rPr>
        <w:t xml:space="preserve"> and </w:t>
      </w:r>
      <w:r w:rsidR="003E52AC">
        <w:rPr>
          <w:rFonts w:cs="Times New Roman"/>
          <w:b/>
          <w:bCs/>
          <w:szCs w:val="24"/>
          <w:lang w:val="en-US"/>
        </w:rPr>
        <w:t xml:space="preserve">the </w:t>
      </w:r>
      <w:r w:rsidR="00533816">
        <w:rPr>
          <w:rFonts w:cs="Times New Roman"/>
          <w:b/>
          <w:bCs/>
          <w:szCs w:val="24"/>
          <w:lang w:val="en-US"/>
        </w:rPr>
        <w:t>integration with other methodologies gets complex</w:t>
      </w:r>
      <w:r w:rsidR="003E52AC">
        <w:rPr>
          <w:rFonts w:cs="Times New Roman"/>
          <w:b/>
          <w:bCs/>
          <w:szCs w:val="24"/>
          <w:lang w:val="en-US"/>
        </w:rPr>
        <w:t xml:space="preserve">, but fits </w:t>
      </w:r>
      <w:proofErr w:type="gramStart"/>
      <w:r w:rsidR="003E52AC">
        <w:rPr>
          <w:rFonts w:cs="Times New Roman"/>
          <w:b/>
          <w:bCs/>
          <w:szCs w:val="24"/>
          <w:lang w:val="en-US"/>
        </w:rPr>
        <w:t>really well</w:t>
      </w:r>
      <w:proofErr w:type="gramEnd"/>
      <w:r w:rsidR="00533816">
        <w:rPr>
          <w:rFonts w:cs="Times New Roman"/>
          <w:b/>
          <w:bCs/>
          <w:szCs w:val="24"/>
          <w:lang w:val="en-US"/>
        </w:rPr>
        <w:t>.</w:t>
      </w:r>
    </w:p>
    <w:p w14:paraId="0CFCBE7B" w14:textId="77777777" w:rsidR="008469B5" w:rsidRPr="008469B5" w:rsidRDefault="008469B5" w:rsidP="008469B5">
      <w:pPr>
        <w:rPr>
          <w:rFonts w:cs="Times New Roman"/>
          <w:szCs w:val="24"/>
          <w:lang w:val="en-US"/>
        </w:rPr>
      </w:pPr>
      <w:r w:rsidRPr="008469B5">
        <w:rPr>
          <w:rFonts w:cs="Times New Roman"/>
          <w:szCs w:val="24"/>
          <w:lang w:val="en-US"/>
        </w:rPr>
        <w:t xml:space="preserve">Academic research on Lean Startup (LS) presents a debate between causation and effectuation as approaches adopted by entrepreneurs. Raneri et al. (2022) </w:t>
      </w:r>
      <w:proofErr w:type="gramStart"/>
      <w:r w:rsidRPr="008469B5">
        <w:rPr>
          <w:rFonts w:cs="Times New Roman"/>
          <w:szCs w:val="24"/>
          <w:lang w:val="en-US"/>
        </w:rPr>
        <w:t>aim</w:t>
      </w:r>
      <w:proofErr w:type="gramEnd"/>
      <w:r w:rsidRPr="008469B5">
        <w:rPr>
          <w:rFonts w:cs="Times New Roman"/>
          <w:szCs w:val="24"/>
          <w:lang w:val="en-US"/>
        </w:rPr>
        <w:t xml:space="preserve"> to reconcile these differences by citing Yang et al. (2019), who found that while effectuation is more related to search activities at the beginning of the development process, causation is linked to execution in later stages. This transition from an effectual to </w:t>
      </w:r>
      <w:proofErr w:type="gramStart"/>
      <w:r w:rsidRPr="008469B5">
        <w:rPr>
          <w:rFonts w:cs="Times New Roman"/>
          <w:szCs w:val="24"/>
          <w:lang w:val="en-US"/>
        </w:rPr>
        <w:t>a causal approach is also supported by Ghezzi</w:t>
      </w:r>
      <w:proofErr w:type="gramEnd"/>
      <w:r w:rsidRPr="008469B5">
        <w:rPr>
          <w:rFonts w:cs="Times New Roman"/>
          <w:szCs w:val="24"/>
          <w:lang w:val="en-US"/>
        </w:rPr>
        <w:t xml:space="preserve"> and Cavallo (2020), as well as by Blank (2005), who argue that startups should first seek a sustainable business model before focusing on its execution.</w:t>
      </w:r>
    </w:p>
    <w:p w14:paraId="67B53728" w14:textId="6436C47F" w:rsidR="008469B5" w:rsidRPr="008469B5" w:rsidRDefault="008469B5" w:rsidP="008469B5">
      <w:pPr>
        <w:rPr>
          <w:rFonts w:cs="Times New Roman"/>
          <w:szCs w:val="24"/>
          <w:lang w:val="en-US"/>
        </w:rPr>
      </w:pPr>
      <w:r w:rsidRPr="008469B5">
        <w:rPr>
          <w:rFonts w:cs="Times New Roman"/>
          <w:szCs w:val="24"/>
          <w:lang w:val="en-US"/>
        </w:rPr>
        <w:lastRenderedPageBreak/>
        <w:t xml:space="preserve">Bortolini et al. (2018) focus on the challenge of formulating a viable business model and the appropriate hypotheses that must be </w:t>
      </w:r>
      <w:proofErr w:type="gramStart"/>
      <w:r w:rsidRPr="008469B5">
        <w:rPr>
          <w:rFonts w:cs="Times New Roman"/>
          <w:szCs w:val="24"/>
          <w:lang w:val="en-US"/>
        </w:rPr>
        <w:t>tested</w:t>
      </w:r>
      <w:proofErr w:type="gramEnd"/>
      <w:r w:rsidRPr="008469B5">
        <w:rPr>
          <w:rFonts w:cs="Times New Roman"/>
          <w:szCs w:val="24"/>
          <w:lang w:val="en-US"/>
        </w:rPr>
        <w:t xml:space="preserve"> through experiments to validate the business viability. This process is divided into four </w:t>
      </w:r>
      <w:proofErr w:type="gramStart"/>
      <w:r w:rsidRPr="008469B5">
        <w:rPr>
          <w:rFonts w:cs="Times New Roman"/>
          <w:szCs w:val="24"/>
          <w:lang w:val="en-US"/>
        </w:rPr>
        <w:t>possible learning</w:t>
      </w:r>
      <w:proofErr w:type="gramEnd"/>
      <w:r w:rsidRPr="008469B5">
        <w:rPr>
          <w:rFonts w:cs="Times New Roman"/>
          <w:szCs w:val="24"/>
          <w:lang w:val="en-US"/>
        </w:rPr>
        <w:t xml:space="preserve"> outcomes: pivot, </w:t>
      </w:r>
      <w:proofErr w:type="gramStart"/>
      <w:r w:rsidRPr="008469B5">
        <w:rPr>
          <w:rFonts w:cs="Times New Roman"/>
          <w:szCs w:val="24"/>
          <w:lang w:val="en-US"/>
        </w:rPr>
        <w:t>persevere</w:t>
      </w:r>
      <w:proofErr w:type="gramEnd"/>
      <w:r w:rsidRPr="008469B5">
        <w:rPr>
          <w:rFonts w:cs="Times New Roman"/>
          <w:szCs w:val="24"/>
          <w:lang w:val="en-US"/>
        </w:rPr>
        <w:t xml:space="preserve">, scale, and abandon, according to Ries (2011). </w:t>
      </w:r>
    </w:p>
    <w:p w14:paraId="2E11EA60" w14:textId="77777777" w:rsidR="008469B5" w:rsidRPr="008469B5" w:rsidRDefault="008469B5" w:rsidP="008469B5">
      <w:pPr>
        <w:rPr>
          <w:rFonts w:cs="Times New Roman"/>
          <w:szCs w:val="24"/>
          <w:lang w:val="en-US"/>
        </w:rPr>
      </w:pPr>
      <w:r w:rsidRPr="008469B5">
        <w:rPr>
          <w:rFonts w:cs="Times New Roman"/>
          <w:szCs w:val="24"/>
          <w:lang w:val="en-US"/>
        </w:rPr>
        <w:t xml:space="preserve">On the other hand, Yordanova (2021) points out that although initially LS research was associated with entrepreneurship and agility, it has recently extended to areas such as digital transformation and project management. Raneri et al. (2022) </w:t>
      </w:r>
      <w:proofErr w:type="gramStart"/>
      <w:r w:rsidRPr="008469B5">
        <w:rPr>
          <w:rFonts w:cs="Times New Roman"/>
          <w:szCs w:val="24"/>
          <w:lang w:val="en-US"/>
        </w:rPr>
        <w:t>propose</w:t>
      </w:r>
      <w:proofErr w:type="gramEnd"/>
      <w:r w:rsidRPr="008469B5">
        <w:rPr>
          <w:rFonts w:cs="Times New Roman"/>
          <w:szCs w:val="24"/>
          <w:lang w:val="en-US"/>
        </w:rPr>
        <w:t xml:space="preserve"> the use of artificial intelligence to predict the viability of product design decisions using neural networks and natural language processing to predict the outcomes of crowdfunding campaigns, although they warn about the excessive dependency on algorithms for decision-making.</w:t>
      </w:r>
    </w:p>
    <w:p w14:paraId="7832A1E5" w14:textId="77777777" w:rsidR="008469B5" w:rsidRPr="008469B5" w:rsidRDefault="008469B5" w:rsidP="008469B5">
      <w:pPr>
        <w:rPr>
          <w:rFonts w:cs="Times New Roman"/>
          <w:szCs w:val="24"/>
          <w:lang w:val="en-US"/>
        </w:rPr>
      </w:pPr>
      <w:proofErr w:type="spellStart"/>
      <w:r w:rsidRPr="008469B5">
        <w:rPr>
          <w:rFonts w:cs="Times New Roman"/>
          <w:szCs w:val="24"/>
          <w:lang w:val="en-US"/>
        </w:rPr>
        <w:t>Lichtenthaler</w:t>
      </w:r>
      <w:proofErr w:type="spellEnd"/>
      <w:r w:rsidRPr="008469B5">
        <w:rPr>
          <w:rFonts w:cs="Times New Roman"/>
          <w:szCs w:val="24"/>
          <w:lang w:val="en-US"/>
        </w:rPr>
        <w:t xml:space="preserve"> (2020) discusses the fusion of Design Thinking and Lean Startup in the context of digital innovation, highlighting that the combination of both methodologies can lead to the effective identification, evaluation, and optimization of ideas, as well as more agile development and market launch. While Design Thinking focuses on qualitative customer feedback, Lean Startup concentrates more on the analysis of quantitative data. The inference is that Design Thinking could be especially useful in the causation stage of LS, although its philosophy should be present throughout the entire process.</w:t>
      </w:r>
    </w:p>
    <w:p w14:paraId="5F2F6CFF" w14:textId="4D155442" w:rsidR="008469B5" w:rsidRPr="008469B5" w:rsidRDefault="008469B5" w:rsidP="008469B5">
      <w:pPr>
        <w:rPr>
          <w:rFonts w:cs="Times New Roman"/>
          <w:szCs w:val="24"/>
          <w:lang w:val="en-US"/>
        </w:rPr>
      </w:pPr>
      <w:r w:rsidRPr="008469B5">
        <w:rPr>
          <w:rFonts w:cs="Times New Roman"/>
          <w:szCs w:val="24"/>
          <w:lang w:val="en-US"/>
        </w:rPr>
        <w:t>Finally, Leal et al. (2021) examine the combination of Design Thinking, Lean Startup, and Agile in the energy sector. Their case study indicates that this combination improved companies' ability to absorb and apply R&amp;D knowledge, although they faced challenges such as complexity in decision-making and the need for a project manager with advanced skills</w:t>
      </w:r>
      <w:r>
        <w:rPr>
          <w:rFonts w:cs="Times New Roman"/>
          <w:szCs w:val="24"/>
          <w:lang w:val="en-US"/>
        </w:rPr>
        <w:t>, as explained earlier, the more innovation methodologies are used together, the harder it gets to implement and execute them</w:t>
      </w:r>
      <w:r w:rsidRPr="008469B5">
        <w:rPr>
          <w:rFonts w:cs="Times New Roman"/>
          <w:szCs w:val="24"/>
          <w:lang w:val="en-US"/>
        </w:rPr>
        <w:t>.</w:t>
      </w:r>
    </w:p>
    <w:p w14:paraId="006C22DA" w14:textId="68A120D6" w:rsidR="00572D4D" w:rsidRDefault="008469B5" w:rsidP="008469B5">
      <w:pPr>
        <w:rPr>
          <w:rFonts w:cs="Times New Roman"/>
          <w:szCs w:val="24"/>
          <w:lang w:val="en-US"/>
        </w:rPr>
      </w:pPr>
      <w:r w:rsidRPr="008469B5">
        <w:rPr>
          <w:rFonts w:cs="Times New Roman"/>
          <w:szCs w:val="24"/>
          <w:lang w:val="en-US"/>
        </w:rPr>
        <w:lastRenderedPageBreak/>
        <w:t xml:space="preserve">This broad spectrum of research and practical applications of LS demonstrates its relevance and adaptability in various contexts and its constant evolution in both academic and professional fields. The </w:t>
      </w:r>
      <w:proofErr w:type="gramStart"/>
      <w:r w:rsidRPr="008469B5">
        <w:rPr>
          <w:rFonts w:cs="Times New Roman"/>
          <w:szCs w:val="24"/>
          <w:lang w:val="en-US"/>
        </w:rPr>
        <w:t>various studies</w:t>
      </w:r>
      <w:proofErr w:type="gramEnd"/>
      <w:r w:rsidRPr="008469B5">
        <w:rPr>
          <w:rFonts w:cs="Times New Roman"/>
          <w:szCs w:val="24"/>
          <w:lang w:val="en-US"/>
        </w:rPr>
        <w:t xml:space="preserve"> and proposals highlight the importance of a balanced approach between effectuation and causation, the use of technological tools like AI to inform decisions, and the combination of methodologies to optimize innovation and execution in the development of startups and R&amp;D projects.</w:t>
      </w:r>
    </w:p>
    <w:p w14:paraId="70352ED5" w14:textId="77777777" w:rsidR="00664867" w:rsidRDefault="00664867" w:rsidP="008469B5">
      <w:pPr>
        <w:rPr>
          <w:rFonts w:cs="Times New Roman"/>
          <w:szCs w:val="24"/>
          <w:lang w:val="en-US"/>
        </w:rPr>
      </w:pPr>
    </w:p>
    <w:p w14:paraId="07873456" w14:textId="3DCD844D" w:rsidR="008469B5" w:rsidRPr="008469B5" w:rsidRDefault="008469B5" w:rsidP="003E52AC">
      <w:pPr>
        <w:pStyle w:val="ListParagraph"/>
        <w:numPr>
          <w:ilvl w:val="2"/>
          <w:numId w:val="1"/>
        </w:numPr>
        <w:rPr>
          <w:rFonts w:cs="Times New Roman"/>
          <w:b/>
          <w:bCs/>
          <w:szCs w:val="24"/>
          <w:lang w:val="en-US"/>
        </w:rPr>
      </w:pPr>
      <w:r w:rsidRPr="008469B5">
        <w:rPr>
          <w:rFonts w:cs="Times New Roman"/>
          <w:b/>
          <w:bCs/>
          <w:szCs w:val="24"/>
          <w:lang w:val="en-US"/>
        </w:rPr>
        <w:t xml:space="preserve">Agile Methods </w:t>
      </w:r>
      <w:r w:rsidR="003E52AC">
        <w:rPr>
          <w:rFonts w:cs="Times New Roman"/>
          <w:b/>
          <w:bCs/>
          <w:szCs w:val="24"/>
          <w:lang w:val="en-US"/>
        </w:rPr>
        <w:t>may bring disruptive innovation</w:t>
      </w:r>
      <w:r w:rsidR="00533816">
        <w:rPr>
          <w:rFonts w:cs="Times New Roman"/>
          <w:b/>
          <w:bCs/>
          <w:szCs w:val="24"/>
          <w:lang w:val="en-US"/>
        </w:rPr>
        <w:t>,</w:t>
      </w:r>
      <w:r w:rsidR="003E52AC">
        <w:rPr>
          <w:rFonts w:cs="Times New Roman"/>
          <w:b/>
          <w:bCs/>
          <w:szCs w:val="24"/>
          <w:lang w:val="en-US"/>
        </w:rPr>
        <w:t xml:space="preserve"> its</w:t>
      </w:r>
      <w:r w:rsidR="00533816">
        <w:rPr>
          <w:rFonts w:cs="Times New Roman"/>
          <w:b/>
          <w:bCs/>
          <w:szCs w:val="24"/>
          <w:lang w:val="en-US"/>
        </w:rPr>
        <w:t xml:space="preserve"> iteration and feedback is </w:t>
      </w:r>
      <w:proofErr w:type="gramStart"/>
      <w:r w:rsidR="00533816">
        <w:rPr>
          <w:rFonts w:cs="Times New Roman"/>
          <w:b/>
          <w:bCs/>
          <w:szCs w:val="24"/>
          <w:lang w:val="en-US"/>
        </w:rPr>
        <w:t>key</w:t>
      </w:r>
      <w:proofErr w:type="gramEnd"/>
      <w:r w:rsidR="003E52AC">
        <w:rPr>
          <w:rFonts w:cs="Times New Roman"/>
          <w:b/>
          <w:bCs/>
          <w:szCs w:val="24"/>
          <w:lang w:val="en-US"/>
        </w:rPr>
        <w:t xml:space="preserve"> and it turns out to be really flexible.</w:t>
      </w:r>
    </w:p>
    <w:p w14:paraId="72D37CCF" w14:textId="77777777" w:rsidR="00664867" w:rsidRPr="00664867" w:rsidRDefault="00664867" w:rsidP="00664867">
      <w:pPr>
        <w:rPr>
          <w:rFonts w:cs="Times New Roman"/>
          <w:szCs w:val="24"/>
          <w:lang w:val="en-US"/>
        </w:rPr>
      </w:pPr>
      <w:proofErr w:type="spellStart"/>
      <w:r w:rsidRPr="00664867">
        <w:rPr>
          <w:rFonts w:cs="Times New Roman"/>
          <w:szCs w:val="24"/>
          <w:lang w:val="en-US"/>
        </w:rPr>
        <w:t>Serrador</w:t>
      </w:r>
      <w:proofErr w:type="spellEnd"/>
      <w:r w:rsidRPr="00664867">
        <w:rPr>
          <w:rFonts w:cs="Times New Roman"/>
          <w:szCs w:val="24"/>
          <w:lang w:val="en-US"/>
        </w:rPr>
        <w:t xml:space="preserve"> and Pinto's (2015) research critically evaluates Agile project management's success, employing data from 1002 global projects to explore </w:t>
      </w:r>
      <w:proofErr w:type="spellStart"/>
      <w:r w:rsidRPr="00664867">
        <w:rPr>
          <w:rFonts w:cs="Times New Roman"/>
          <w:szCs w:val="24"/>
          <w:lang w:val="en-US"/>
        </w:rPr>
        <w:t>Agile's</w:t>
      </w:r>
      <w:proofErr w:type="spellEnd"/>
      <w:r w:rsidRPr="00664867">
        <w:rPr>
          <w:rFonts w:cs="Times New Roman"/>
          <w:szCs w:val="24"/>
          <w:lang w:val="en-US"/>
        </w:rPr>
        <w:t xml:space="preserve"> influence on project efficiency and stakeholder satisfaction. Their findings indicate </w:t>
      </w:r>
      <w:proofErr w:type="spellStart"/>
      <w:r w:rsidRPr="00664867">
        <w:rPr>
          <w:rFonts w:cs="Times New Roman"/>
          <w:szCs w:val="24"/>
          <w:lang w:val="en-US"/>
        </w:rPr>
        <w:t>Agile's</w:t>
      </w:r>
      <w:proofErr w:type="spellEnd"/>
      <w:r w:rsidRPr="00664867">
        <w:rPr>
          <w:rFonts w:cs="Times New Roman"/>
          <w:szCs w:val="24"/>
          <w:lang w:val="en-US"/>
        </w:rPr>
        <w:t xml:space="preserve"> positive impact on these dimensions, countering the misconception that Agile lacks planning by underscoring its continuous planning nature and adaptability. This perspective aligns with Koontz's (1958) early advice on the necessity of adaptability in planning.</w:t>
      </w:r>
    </w:p>
    <w:p w14:paraId="4FE0E011" w14:textId="77777777" w:rsidR="00664867" w:rsidRPr="00664867" w:rsidRDefault="00664867" w:rsidP="00664867">
      <w:pPr>
        <w:rPr>
          <w:rFonts w:cs="Times New Roman"/>
          <w:szCs w:val="24"/>
          <w:lang w:val="en-US"/>
        </w:rPr>
      </w:pPr>
      <w:r w:rsidRPr="00664867">
        <w:rPr>
          <w:rFonts w:cs="Times New Roman"/>
          <w:szCs w:val="24"/>
          <w:lang w:val="en-US"/>
        </w:rPr>
        <w:t>The incorporation of Agile methodologies into traditional corporate cultures and role expectations marks a significant shift. As Nerur et al. (2005) observe, project managers are transitioning from traditional planners to facilitators of collaborative work. Albers et al. (2020) propose "Innovation Coaching" to guide teams in adopting agility appropriate to their organizational context.</w:t>
      </w:r>
    </w:p>
    <w:p w14:paraId="4B99BAB0" w14:textId="15437E6E" w:rsidR="00572D4D" w:rsidRDefault="00664867" w:rsidP="00664867">
      <w:pPr>
        <w:rPr>
          <w:rFonts w:cs="Times New Roman"/>
          <w:szCs w:val="24"/>
          <w:lang w:val="en-US"/>
        </w:rPr>
      </w:pPr>
      <w:r w:rsidRPr="00664867">
        <w:rPr>
          <w:rFonts w:cs="Times New Roman"/>
          <w:szCs w:val="24"/>
          <w:lang w:val="en-US"/>
        </w:rPr>
        <w:t xml:space="preserve">Beaumont et al. (2017) further the discourse by examining the fusion of Agile and traditional methods, suggesting this blend could be better suited for disruptive innovation, a contrast to the incremental innovation typically favored by phase-gate approaches. </w:t>
      </w:r>
      <w:proofErr w:type="spellStart"/>
      <w:r w:rsidRPr="00664867">
        <w:rPr>
          <w:rFonts w:cs="Times New Roman"/>
          <w:szCs w:val="24"/>
          <w:lang w:val="en-US"/>
        </w:rPr>
        <w:t>Agile's</w:t>
      </w:r>
      <w:proofErr w:type="spellEnd"/>
      <w:r w:rsidRPr="00664867">
        <w:rPr>
          <w:rFonts w:cs="Times New Roman"/>
          <w:szCs w:val="24"/>
          <w:lang w:val="en-US"/>
        </w:rPr>
        <w:t xml:space="preserve"> implication for innovation management involves balancing the flexibility of Agile with the structured rigor of </w:t>
      </w:r>
      <w:r w:rsidRPr="00664867">
        <w:rPr>
          <w:rFonts w:cs="Times New Roman"/>
          <w:szCs w:val="24"/>
          <w:lang w:val="en-US"/>
        </w:rPr>
        <w:lastRenderedPageBreak/>
        <w:t>traditional methods, especially in complex scenarios where gating systems may offer superior efficiency (</w:t>
      </w:r>
      <w:proofErr w:type="spellStart"/>
      <w:r w:rsidRPr="00664867">
        <w:rPr>
          <w:rFonts w:cs="Times New Roman"/>
          <w:szCs w:val="24"/>
          <w:lang w:val="en-US"/>
        </w:rPr>
        <w:t>Lichtenthaler</w:t>
      </w:r>
      <w:proofErr w:type="spellEnd"/>
      <w:r w:rsidRPr="00664867">
        <w:rPr>
          <w:rFonts w:cs="Times New Roman"/>
          <w:szCs w:val="24"/>
          <w:lang w:val="en-US"/>
        </w:rPr>
        <w:t>, 2020).</w:t>
      </w:r>
    </w:p>
    <w:p w14:paraId="2AF28CE9" w14:textId="77777777" w:rsidR="00664867" w:rsidRPr="00664867" w:rsidRDefault="00664867" w:rsidP="00664867">
      <w:pPr>
        <w:rPr>
          <w:rFonts w:cs="Times New Roman"/>
          <w:szCs w:val="24"/>
          <w:lang w:val="en-US"/>
        </w:rPr>
      </w:pPr>
      <w:proofErr w:type="spellStart"/>
      <w:r w:rsidRPr="00664867">
        <w:rPr>
          <w:rFonts w:cs="Times New Roman"/>
          <w:szCs w:val="24"/>
          <w:lang w:val="en-US"/>
        </w:rPr>
        <w:t>Lichtenthaler</w:t>
      </w:r>
      <w:proofErr w:type="spellEnd"/>
      <w:r w:rsidRPr="00664867">
        <w:rPr>
          <w:rFonts w:cs="Times New Roman"/>
          <w:szCs w:val="24"/>
          <w:lang w:val="en-US"/>
        </w:rPr>
        <w:t xml:space="preserve"> (2020) delves into the nuanced decision-making required in selecting Agile over traditional gating systems or a hybrid of both, considering factors like market speed, customer interaction, and managerial flexibility. The literature reflects an ongoing exploration into the synergies between Agile and other methodologies such as Design Thinking and Lean Startup to bolster innovation processes.</w:t>
      </w:r>
    </w:p>
    <w:p w14:paraId="4C0DB861" w14:textId="77777777" w:rsidR="00664867" w:rsidRPr="00664867" w:rsidRDefault="00664867" w:rsidP="00664867">
      <w:pPr>
        <w:rPr>
          <w:rFonts w:cs="Times New Roman"/>
          <w:szCs w:val="24"/>
          <w:lang w:val="en-US"/>
        </w:rPr>
      </w:pPr>
      <w:r w:rsidRPr="00664867">
        <w:rPr>
          <w:rFonts w:cs="Times New Roman"/>
          <w:szCs w:val="24"/>
          <w:lang w:val="en-US"/>
        </w:rPr>
        <w:t xml:space="preserve">The application of these integrated approaches </w:t>
      </w:r>
      <w:proofErr w:type="gramStart"/>
      <w:r w:rsidRPr="00664867">
        <w:rPr>
          <w:rFonts w:cs="Times New Roman"/>
          <w:szCs w:val="24"/>
          <w:lang w:val="en-US"/>
        </w:rPr>
        <w:t>is exemplified</w:t>
      </w:r>
      <w:proofErr w:type="gramEnd"/>
      <w:r w:rsidRPr="00664867">
        <w:rPr>
          <w:rFonts w:cs="Times New Roman"/>
          <w:szCs w:val="24"/>
          <w:lang w:val="en-US"/>
        </w:rPr>
        <w:t xml:space="preserve"> in the energy sector by Nest Labs, which utilized a Design Thinking-like method to pinpoint consumer needs for sustainable energy management. They combined this with Lean Startup for idea validation and Agile for iterative development, leading to the successful launch of a sophisticated energy management device (Song, 2018). This case study </w:t>
      </w:r>
      <w:proofErr w:type="gramStart"/>
      <w:r w:rsidRPr="00664867">
        <w:rPr>
          <w:rFonts w:cs="Times New Roman"/>
          <w:szCs w:val="24"/>
          <w:lang w:val="en-US"/>
        </w:rPr>
        <w:t>showcases</w:t>
      </w:r>
      <w:proofErr w:type="gramEnd"/>
      <w:r w:rsidRPr="00664867">
        <w:rPr>
          <w:rFonts w:cs="Times New Roman"/>
          <w:szCs w:val="24"/>
          <w:lang w:val="en-US"/>
        </w:rPr>
        <w:t xml:space="preserve"> the practical benefits of blending these methodologies for product innovation.</w:t>
      </w:r>
    </w:p>
    <w:p w14:paraId="12D6C3E1" w14:textId="25B0F029" w:rsidR="0065672F" w:rsidRDefault="00664867" w:rsidP="00664867">
      <w:pPr>
        <w:rPr>
          <w:rFonts w:cs="Times New Roman"/>
          <w:szCs w:val="24"/>
          <w:lang w:val="en-US"/>
        </w:rPr>
      </w:pPr>
      <w:r w:rsidRPr="00664867">
        <w:rPr>
          <w:rFonts w:cs="Times New Roman"/>
          <w:szCs w:val="24"/>
          <w:lang w:val="en-US"/>
        </w:rPr>
        <w:t xml:space="preserve">In summary, the research and case studies discussed offer a comprehensive view of </w:t>
      </w:r>
      <w:proofErr w:type="spellStart"/>
      <w:r w:rsidRPr="00664867">
        <w:rPr>
          <w:rFonts w:cs="Times New Roman"/>
          <w:szCs w:val="24"/>
          <w:lang w:val="en-US"/>
        </w:rPr>
        <w:t>Agile's</w:t>
      </w:r>
      <w:proofErr w:type="spellEnd"/>
      <w:r w:rsidRPr="00664867">
        <w:rPr>
          <w:rFonts w:cs="Times New Roman"/>
          <w:szCs w:val="24"/>
          <w:lang w:val="en-US"/>
        </w:rPr>
        <w:t xml:space="preserve"> impact on project management and innovation. They highlight the significance of continuous adaptation and the evolving role of project managers in the context of Agile methods. The integration of Agile with complementary approaches has been shown to drive effective innovation, particularly in fields that are rapidly evolving and </w:t>
      </w:r>
      <w:proofErr w:type="gramStart"/>
      <w:r w:rsidRPr="00664867">
        <w:rPr>
          <w:rFonts w:cs="Times New Roman"/>
          <w:szCs w:val="24"/>
          <w:lang w:val="en-US"/>
        </w:rPr>
        <w:t>consumer-focused</w:t>
      </w:r>
      <w:proofErr w:type="gramEnd"/>
      <w:r w:rsidRPr="00664867">
        <w:rPr>
          <w:rFonts w:cs="Times New Roman"/>
          <w:szCs w:val="24"/>
          <w:lang w:val="en-US"/>
        </w:rPr>
        <w:t>.</w:t>
      </w:r>
    </w:p>
    <w:p w14:paraId="4517D184" w14:textId="77777777" w:rsidR="00664867" w:rsidRDefault="00664867" w:rsidP="00664867">
      <w:pPr>
        <w:rPr>
          <w:rFonts w:cs="Times New Roman"/>
          <w:szCs w:val="24"/>
          <w:lang w:val="en-US"/>
        </w:rPr>
      </w:pPr>
    </w:p>
    <w:p w14:paraId="64B83BEA" w14:textId="75954B6B" w:rsidR="0065672F" w:rsidRPr="008469B5" w:rsidRDefault="0065672F" w:rsidP="003E52AC">
      <w:pPr>
        <w:pStyle w:val="ListParagraph"/>
        <w:numPr>
          <w:ilvl w:val="2"/>
          <w:numId w:val="1"/>
        </w:numPr>
        <w:rPr>
          <w:rFonts w:cs="Times New Roman"/>
          <w:b/>
          <w:bCs/>
          <w:szCs w:val="24"/>
          <w:lang w:val="en-US"/>
        </w:rPr>
      </w:pPr>
      <w:r>
        <w:rPr>
          <w:rFonts w:cs="Times New Roman"/>
          <w:b/>
          <w:bCs/>
          <w:szCs w:val="24"/>
          <w:lang w:val="en-US"/>
        </w:rPr>
        <w:t xml:space="preserve">Other methodologies </w:t>
      </w:r>
      <w:r w:rsidR="003E52AC">
        <w:rPr>
          <w:rFonts w:cs="Times New Roman"/>
          <w:b/>
          <w:bCs/>
          <w:szCs w:val="24"/>
          <w:lang w:val="en-US"/>
        </w:rPr>
        <w:t>w</w:t>
      </w:r>
      <w:r w:rsidR="003E52AC" w:rsidRPr="008469B5">
        <w:rPr>
          <w:rFonts w:cs="Times New Roman"/>
          <w:b/>
          <w:bCs/>
          <w:szCs w:val="24"/>
          <w:lang w:val="en-US"/>
        </w:rPr>
        <w:t>eaknesses</w:t>
      </w:r>
      <w:r w:rsidR="003E52AC">
        <w:rPr>
          <w:rFonts w:cs="Times New Roman"/>
          <w:b/>
          <w:bCs/>
          <w:szCs w:val="24"/>
          <w:lang w:val="en-US"/>
        </w:rPr>
        <w:t>,</w:t>
      </w:r>
      <w:r w:rsidRPr="008469B5">
        <w:rPr>
          <w:rFonts w:cs="Times New Roman"/>
          <w:b/>
          <w:bCs/>
          <w:szCs w:val="24"/>
          <w:lang w:val="en-US"/>
        </w:rPr>
        <w:t xml:space="preserve"> </w:t>
      </w:r>
      <w:r w:rsidR="003E52AC">
        <w:rPr>
          <w:rFonts w:cs="Times New Roman"/>
          <w:b/>
          <w:bCs/>
          <w:szCs w:val="24"/>
          <w:lang w:val="en-US"/>
        </w:rPr>
        <w:t>s</w:t>
      </w:r>
      <w:r w:rsidRPr="008469B5">
        <w:rPr>
          <w:rFonts w:cs="Times New Roman"/>
          <w:b/>
          <w:bCs/>
          <w:szCs w:val="24"/>
          <w:lang w:val="en-US"/>
        </w:rPr>
        <w:t>trengths</w:t>
      </w:r>
      <w:r w:rsidR="003E52AC">
        <w:rPr>
          <w:rFonts w:cs="Times New Roman"/>
          <w:b/>
          <w:bCs/>
          <w:szCs w:val="24"/>
          <w:lang w:val="en-US"/>
        </w:rPr>
        <w:t xml:space="preserve"> and synergies found.</w:t>
      </w:r>
    </w:p>
    <w:p w14:paraId="4C80B7D0" w14:textId="77777777" w:rsidR="001B3F45" w:rsidRPr="001B3F45" w:rsidRDefault="001B3F45" w:rsidP="001B3F45">
      <w:pPr>
        <w:rPr>
          <w:rFonts w:cs="Times New Roman"/>
          <w:szCs w:val="24"/>
          <w:lang w:val="en-US"/>
        </w:rPr>
      </w:pPr>
      <w:r w:rsidRPr="001B3F45">
        <w:rPr>
          <w:rFonts w:cs="Times New Roman"/>
          <w:szCs w:val="24"/>
          <w:lang w:val="en-US"/>
        </w:rPr>
        <w:t xml:space="preserve">Research on innovation methodologies in the energy sector has not only focused on the well-known and established ones, such as Agile, Design Thinking, and Lean Startup but has also </w:t>
      </w:r>
      <w:r w:rsidRPr="001B3F45">
        <w:rPr>
          <w:rFonts w:cs="Times New Roman"/>
          <w:szCs w:val="24"/>
          <w:lang w:val="en-US"/>
        </w:rPr>
        <w:lastRenderedPageBreak/>
        <w:t xml:space="preserve">explored other </w:t>
      </w:r>
      <w:proofErr w:type="gramStart"/>
      <w:r w:rsidRPr="001B3F45">
        <w:rPr>
          <w:rFonts w:cs="Times New Roman"/>
          <w:szCs w:val="24"/>
          <w:lang w:val="en-US"/>
        </w:rPr>
        <w:t>less-documented</w:t>
      </w:r>
      <w:proofErr w:type="gramEnd"/>
      <w:r w:rsidRPr="001B3F45">
        <w:rPr>
          <w:rFonts w:cs="Times New Roman"/>
          <w:szCs w:val="24"/>
          <w:lang w:val="en-US"/>
        </w:rPr>
        <w:t xml:space="preserve"> or more recent methodologies that can be equally valuable in this field. These methodologies </w:t>
      </w:r>
      <w:proofErr w:type="gramStart"/>
      <w:r w:rsidRPr="001B3F45">
        <w:rPr>
          <w:rFonts w:cs="Times New Roman"/>
          <w:szCs w:val="24"/>
          <w:lang w:val="en-US"/>
        </w:rPr>
        <w:t>are often combined</w:t>
      </w:r>
      <w:proofErr w:type="gramEnd"/>
      <w:r w:rsidRPr="001B3F45">
        <w:rPr>
          <w:rFonts w:cs="Times New Roman"/>
          <w:szCs w:val="24"/>
          <w:lang w:val="en-US"/>
        </w:rPr>
        <w:t xml:space="preserve"> with others to maximize their effectiveness.</w:t>
      </w:r>
    </w:p>
    <w:p w14:paraId="21CC7A92" w14:textId="77777777" w:rsidR="001B3F45" w:rsidRPr="001B3F45" w:rsidRDefault="001B3F45" w:rsidP="001B3F45">
      <w:pPr>
        <w:rPr>
          <w:rFonts w:cs="Times New Roman"/>
          <w:szCs w:val="24"/>
          <w:lang w:val="en-US"/>
        </w:rPr>
      </w:pPr>
      <w:r w:rsidRPr="001B3F45">
        <w:rPr>
          <w:rFonts w:cs="Times New Roman"/>
          <w:szCs w:val="24"/>
          <w:lang w:val="en-US"/>
        </w:rPr>
        <w:t xml:space="preserve">Six Sigma is one of these methodologies that has </w:t>
      </w:r>
      <w:proofErr w:type="gramStart"/>
      <w:r w:rsidRPr="001B3F45">
        <w:rPr>
          <w:rFonts w:cs="Times New Roman"/>
          <w:szCs w:val="24"/>
          <w:lang w:val="en-US"/>
        </w:rPr>
        <w:t>been highlighted</w:t>
      </w:r>
      <w:proofErr w:type="gramEnd"/>
      <w:r w:rsidRPr="001B3F45">
        <w:rPr>
          <w:rFonts w:cs="Times New Roman"/>
          <w:szCs w:val="24"/>
          <w:lang w:val="en-US"/>
        </w:rPr>
        <w:t xml:space="preserve"> throughout research as an effective approach to process improvement, with strong roots in quality management. Schroeder (2008) describes it as a logical and robust method for improving processes, built upon earlier quality management practices and principles, but with a renewed structure for improvement (p.13). In the industrial setting, Six Sigma is particularly useful for optimizing internal processes. </w:t>
      </w:r>
      <w:proofErr w:type="spellStart"/>
      <w:r w:rsidRPr="001B3F45">
        <w:rPr>
          <w:rFonts w:cs="Times New Roman"/>
          <w:szCs w:val="24"/>
          <w:lang w:val="en-US"/>
        </w:rPr>
        <w:t>Drohomeretski</w:t>
      </w:r>
      <w:proofErr w:type="spellEnd"/>
      <w:r w:rsidRPr="001B3F45">
        <w:rPr>
          <w:rFonts w:cs="Times New Roman"/>
          <w:szCs w:val="24"/>
          <w:lang w:val="en-US"/>
        </w:rPr>
        <w:t xml:space="preserve"> et al. (2014) examined operation strategies related to Lean, Six Sigma, and Lean Six Sigma (LSS), and found that their implementation leads to competitive advantages in quality, speed, and efficiency (pp. 820-821). While further exploration </w:t>
      </w:r>
      <w:proofErr w:type="gramStart"/>
      <w:r w:rsidRPr="001B3F45">
        <w:rPr>
          <w:rFonts w:cs="Times New Roman"/>
          <w:szCs w:val="24"/>
          <w:lang w:val="en-US"/>
        </w:rPr>
        <w:t>is needed</w:t>
      </w:r>
      <w:proofErr w:type="gramEnd"/>
      <w:r w:rsidRPr="001B3F45">
        <w:rPr>
          <w:rFonts w:cs="Times New Roman"/>
          <w:szCs w:val="24"/>
          <w:lang w:val="en-US"/>
        </w:rPr>
        <w:t xml:space="preserve"> on how this improvement compares with other innovation methodologies, Six Sigma is relevant in the energy sector for its focus on quality, which can translate into innovations in efficiency and regulation in the electrical grid.</w:t>
      </w:r>
    </w:p>
    <w:p w14:paraId="1F23892C" w14:textId="689B66C6" w:rsidR="001B3F45" w:rsidRPr="001B3F45" w:rsidRDefault="001B3F45" w:rsidP="001B3F45">
      <w:pPr>
        <w:rPr>
          <w:rFonts w:cs="Times New Roman"/>
          <w:szCs w:val="24"/>
          <w:lang w:val="en-US"/>
        </w:rPr>
      </w:pPr>
      <w:proofErr w:type="spellStart"/>
      <w:r w:rsidRPr="001B3F45">
        <w:rPr>
          <w:rFonts w:cs="Times New Roman"/>
          <w:szCs w:val="24"/>
          <w:lang w:val="en-US"/>
        </w:rPr>
        <w:t>Cherrafi</w:t>
      </w:r>
      <w:proofErr w:type="spellEnd"/>
      <w:r w:rsidRPr="001B3F45">
        <w:rPr>
          <w:rFonts w:cs="Times New Roman"/>
          <w:szCs w:val="24"/>
          <w:lang w:val="en-US"/>
        </w:rPr>
        <w:t xml:space="preserve"> et al. (2017) provide another perspective with their framework for the integration of </w:t>
      </w:r>
      <w:r w:rsidR="005B6479">
        <w:rPr>
          <w:rFonts w:cs="Times New Roman"/>
          <w:szCs w:val="24"/>
          <w:lang w:val="en-US"/>
        </w:rPr>
        <w:t>“</w:t>
      </w:r>
      <w:r w:rsidRPr="001B3F45">
        <w:rPr>
          <w:rFonts w:cs="Times New Roman"/>
          <w:szCs w:val="24"/>
          <w:lang w:val="en-US"/>
        </w:rPr>
        <w:t>Green and Lean</w:t>
      </w:r>
      <w:r w:rsidR="005B6479">
        <w:rPr>
          <w:rFonts w:cs="Times New Roman"/>
          <w:szCs w:val="24"/>
          <w:lang w:val="en-US"/>
        </w:rPr>
        <w:t>”</w:t>
      </w:r>
      <w:r w:rsidRPr="001B3F45">
        <w:rPr>
          <w:rFonts w:cs="Times New Roman"/>
          <w:szCs w:val="24"/>
          <w:lang w:val="en-US"/>
        </w:rPr>
        <w:t xml:space="preserve"> Six Sigma, highlighting tools that can be beneficial for the energy sector in the pursuit of viable and sustainable solutions. They point out how Lean, Six Sigma, and Green are compatible and complementary strategies, with each capable of mitigating the shortcomings of the others (p. 4485). By applying the DMAIC</w:t>
      </w:r>
      <w:r w:rsidR="005B6479">
        <w:rPr>
          <w:rFonts w:cs="Times New Roman"/>
          <w:szCs w:val="24"/>
          <w:lang w:val="en-US"/>
        </w:rPr>
        <w:t xml:space="preserve"> (</w:t>
      </w:r>
      <w:r w:rsidR="005B6479" w:rsidRPr="005B6479">
        <w:rPr>
          <w:rFonts w:cs="Times New Roman"/>
          <w:szCs w:val="24"/>
          <w:lang w:val="en-US"/>
        </w:rPr>
        <w:t>Define, Measure, Analyze, Improve, and Control</w:t>
      </w:r>
      <w:r w:rsidR="005B6479">
        <w:rPr>
          <w:rFonts w:cs="Times New Roman"/>
          <w:szCs w:val="24"/>
          <w:lang w:val="en-US"/>
        </w:rPr>
        <w:t>)</w:t>
      </w:r>
      <w:r w:rsidRPr="001B3F45">
        <w:rPr>
          <w:rFonts w:cs="Times New Roman"/>
          <w:szCs w:val="24"/>
          <w:lang w:val="en-US"/>
        </w:rPr>
        <w:t xml:space="preserve"> model, they offer Green Lean a more specific and holistic project guideline, while the systematic and data-based characteristics of Six Sigma complement the Green Lean approach, helping to overcome its limitations and challenges (p. 4483), which is useful for developing alternatives in the implementation of alternative energies in different contexts.</w:t>
      </w:r>
    </w:p>
    <w:p w14:paraId="2B19B83F" w14:textId="27784095" w:rsidR="001B3F45" w:rsidRPr="001B3F45" w:rsidRDefault="001B3F45" w:rsidP="001B3F45">
      <w:pPr>
        <w:rPr>
          <w:rFonts w:cs="Times New Roman"/>
          <w:szCs w:val="24"/>
          <w:lang w:val="en-US"/>
        </w:rPr>
      </w:pPr>
      <w:r w:rsidRPr="001B3F45">
        <w:rPr>
          <w:rFonts w:cs="Times New Roman"/>
          <w:szCs w:val="24"/>
          <w:lang w:val="en-US"/>
        </w:rPr>
        <w:lastRenderedPageBreak/>
        <w:t xml:space="preserve">The concept of Blue Ocean Strategy, proposed by Kim and Mauborgne (2005), also finds its place in </w:t>
      </w:r>
      <w:r w:rsidR="005B6479" w:rsidRPr="001B3F45">
        <w:rPr>
          <w:rFonts w:cs="Times New Roman"/>
          <w:szCs w:val="24"/>
          <w:lang w:val="en-US"/>
        </w:rPr>
        <w:t>literature</w:t>
      </w:r>
      <w:r w:rsidR="005B6479">
        <w:rPr>
          <w:rFonts w:cs="Times New Roman"/>
          <w:szCs w:val="24"/>
          <w:lang w:val="en-US"/>
        </w:rPr>
        <w:t xml:space="preserve">. </w:t>
      </w:r>
      <w:r w:rsidRPr="001B3F45">
        <w:rPr>
          <w:rFonts w:cs="Times New Roman"/>
          <w:szCs w:val="24"/>
          <w:lang w:val="en-US"/>
        </w:rPr>
        <w:t>Researchers like Seymour et al. (2018) advocate for the exploration of "blue oceans" to identify and develop innovative technologies and make them accessible to society (p. 1). Loh et al. (2017) expand on this idea, linking it with Agile within the framework of Blue Ocean Leadership, aiming to turn non-customers into customers and applying its analytical framework to unleash untapped talent and energy in an organization (p. 278).</w:t>
      </w:r>
      <w:r w:rsidR="005B6479">
        <w:rPr>
          <w:rFonts w:cs="Times New Roman"/>
          <w:szCs w:val="24"/>
          <w:lang w:val="en-US"/>
        </w:rPr>
        <w:t xml:space="preserve"> </w:t>
      </w:r>
      <w:r w:rsidRPr="001B3F45">
        <w:rPr>
          <w:rFonts w:cs="Times New Roman"/>
          <w:szCs w:val="24"/>
          <w:lang w:val="en-US"/>
        </w:rPr>
        <w:t xml:space="preserve">The debate on Blue Ocean Strategy centers on whether it is more of an innovation philosophy than a concrete methodology. However, its flexibility makes it suitable to complement the previously discussed methodologies or to formulate </w:t>
      </w:r>
      <w:proofErr w:type="gramStart"/>
      <w:r w:rsidRPr="001B3F45">
        <w:rPr>
          <w:rFonts w:cs="Times New Roman"/>
          <w:szCs w:val="24"/>
          <w:lang w:val="en-US"/>
        </w:rPr>
        <w:t>new approaches</w:t>
      </w:r>
      <w:proofErr w:type="gramEnd"/>
      <w:r w:rsidRPr="001B3F45">
        <w:rPr>
          <w:rFonts w:cs="Times New Roman"/>
          <w:szCs w:val="24"/>
          <w:lang w:val="en-US"/>
        </w:rPr>
        <w:t xml:space="preserve"> in the future of innovation and business models. It can manifest itself in defined innovation strategies, in strategic planning, or even in business </w:t>
      </w:r>
      <w:proofErr w:type="gramStart"/>
      <w:r w:rsidRPr="001B3F45">
        <w:rPr>
          <w:rFonts w:cs="Times New Roman"/>
          <w:szCs w:val="24"/>
          <w:lang w:val="en-US"/>
        </w:rPr>
        <w:t>management</w:t>
      </w:r>
      <w:r w:rsidR="005B6479">
        <w:rPr>
          <w:rFonts w:cs="Times New Roman"/>
          <w:szCs w:val="24"/>
          <w:lang w:val="en-US"/>
        </w:rPr>
        <w:t xml:space="preserve"> </w:t>
      </w:r>
      <w:r w:rsidRPr="001B3F45">
        <w:rPr>
          <w:rFonts w:cs="Times New Roman"/>
          <w:szCs w:val="24"/>
          <w:lang w:val="en-US"/>
        </w:rPr>
        <w:t>.</w:t>
      </w:r>
      <w:proofErr w:type="gramEnd"/>
    </w:p>
    <w:p w14:paraId="7446DFC0" w14:textId="5CFF2E79" w:rsidR="0065672F" w:rsidRDefault="001B3F45" w:rsidP="001B3F45">
      <w:pPr>
        <w:rPr>
          <w:rFonts w:cs="Times New Roman"/>
          <w:szCs w:val="24"/>
          <w:lang w:val="en-US"/>
        </w:rPr>
      </w:pPr>
      <w:r w:rsidRPr="001B3F45">
        <w:rPr>
          <w:rFonts w:cs="Times New Roman"/>
          <w:szCs w:val="24"/>
          <w:lang w:val="en-US"/>
        </w:rPr>
        <w:t xml:space="preserve">These methodologies and strategies offer a variety of tools and approaches that can be adapted and combined to address the specific challenges of the energy sector. Whether </w:t>
      </w:r>
      <w:proofErr w:type="gramStart"/>
      <w:r w:rsidRPr="001B3F45">
        <w:rPr>
          <w:rFonts w:cs="Times New Roman"/>
          <w:szCs w:val="24"/>
          <w:lang w:val="en-US"/>
        </w:rPr>
        <w:t>it's</w:t>
      </w:r>
      <w:proofErr w:type="gramEnd"/>
      <w:r w:rsidRPr="001B3F45">
        <w:rPr>
          <w:rFonts w:cs="Times New Roman"/>
          <w:szCs w:val="24"/>
          <w:lang w:val="en-US"/>
        </w:rPr>
        <w:t xml:space="preserve"> improving the efficiency of internal processes, seeking sustainability in energy production and consumption, or exploring new markets and business opportunities, these methodologies provide a framework for systematic innovation and continuous improvement that is crucial in such a dynamic and fundamental sector.</w:t>
      </w:r>
    </w:p>
    <w:p w14:paraId="28E1AD0C" w14:textId="45B2C5D9" w:rsidR="0065672F" w:rsidRPr="00B85972" w:rsidRDefault="00B85972" w:rsidP="00B85972">
      <w:pPr>
        <w:pStyle w:val="ListParagraph"/>
        <w:numPr>
          <w:ilvl w:val="2"/>
          <w:numId w:val="1"/>
        </w:numPr>
        <w:rPr>
          <w:rFonts w:cs="Times New Roman"/>
          <w:b/>
          <w:bCs/>
          <w:szCs w:val="24"/>
          <w:lang w:val="en-US"/>
        </w:rPr>
      </w:pPr>
      <w:r w:rsidRPr="00B85972">
        <w:rPr>
          <w:rFonts w:cs="Times New Roman"/>
          <w:b/>
          <w:bCs/>
          <w:szCs w:val="24"/>
          <w:lang w:val="en-US"/>
        </w:rPr>
        <w:t>Challenges vs. solutions</w:t>
      </w:r>
    </w:p>
    <w:p w14:paraId="30D710F8" w14:textId="50E97920" w:rsidR="00B85972" w:rsidRDefault="00EA232C" w:rsidP="00B85972">
      <w:pPr>
        <w:rPr>
          <w:rFonts w:cs="Times New Roman"/>
          <w:szCs w:val="24"/>
          <w:lang w:val="en-US"/>
        </w:rPr>
      </w:pPr>
      <w:r w:rsidRPr="00EA232C">
        <w:rPr>
          <w:rFonts w:cs="Times New Roman"/>
          <w:szCs w:val="24"/>
          <w:lang w:val="en-US"/>
        </w:rPr>
        <w:t xml:space="preserve">The importance of selecting the right innovation methodology is crucial in the energy sector to address </w:t>
      </w:r>
      <w:proofErr w:type="gramStart"/>
      <w:r w:rsidRPr="00EA232C">
        <w:rPr>
          <w:rFonts w:cs="Times New Roman"/>
          <w:szCs w:val="24"/>
          <w:lang w:val="en-US"/>
        </w:rPr>
        <w:t>common challenges</w:t>
      </w:r>
      <w:proofErr w:type="gramEnd"/>
      <w:r w:rsidRPr="00EA232C">
        <w:rPr>
          <w:rFonts w:cs="Times New Roman"/>
          <w:szCs w:val="24"/>
          <w:lang w:val="en-US"/>
        </w:rPr>
        <w:t xml:space="preserve">. Each approach offers distinct solutions, and </w:t>
      </w:r>
      <w:proofErr w:type="gramStart"/>
      <w:r w:rsidRPr="00EA232C">
        <w:rPr>
          <w:rFonts w:cs="Times New Roman"/>
          <w:szCs w:val="24"/>
          <w:lang w:val="en-US"/>
        </w:rPr>
        <w:t>it's</w:t>
      </w:r>
      <w:proofErr w:type="gramEnd"/>
      <w:r w:rsidRPr="00EA232C">
        <w:rPr>
          <w:rFonts w:cs="Times New Roman"/>
          <w:szCs w:val="24"/>
          <w:lang w:val="en-US"/>
        </w:rPr>
        <w:t xml:space="preserve"> essential to identify the most suitable one for each situation. Table </w:t>
      </w:r>
      <w:r w:rsidR="001A5566">
        <w:rPr>
          <w:rFonts w:cs="Times New Roman"/>
          <w:szCs w:val="24"/>
          <w:lang w:val="en-US"/>
        </w:rPr>
        <w:t>2</w:t>
      </w:r>
      <w:r w:rsidRPr="00EA232C">
        <w:rPr>
          <w:rFonts w:cs="Times New Roman"/>
          <w:szCs w:val="24"/>
          <w:lang w:val="en-US"/>
        </w:rPr>
        <w:t xml:space="preserve"> summarizes the seven common problems in the sector and how each methodology can solve them.</w:t>
      </w:r>
    </w:p>
    <w:p w14:paraId="3AF55F59" w14:textId="201F32C5" w:rsidR="00223AFA" w:rsidRDefault="00223AFA" w:rsidP="00223AFA">
      <w:pPr>
        <w:rPr>
          <w:rFonts w:cs="Times New Roman"/>
          <w:szCs w:val="24"/>
          <w:lang w:val="en-US"/>
        </w:rPr>
      </w:pPr>
      <w:r w:rsidRPr="00223AFA">
        <w:rPr>
          <w:rFonts w:cs="Times New Roman"/>
          <w:szCs w:val="24"/>
          <w:lang w:val="en-US"/>
        </w:rPr>
        <w:t xml:space="preserve">Table </w:t>
      </w:r>
      <w:r w:rsidR="001A5566">
        <w:rPr>
          <w:rFonts w:cs="Times New Roman"/>
          <w:szCs w:val="24"/>
          <w:lang w:val="en-US"/>
        </w:rPr>
        <w:t>2.</w:t>
      </w:r>
      <w:r w:rsidRPr="00223AFA">
        <w:rPr>
          <w:rFonts w:cs="Times New Roman"/>
          <w:szCs w:val="24"/>
          <w:lang w:val="en-US"/>
        </w:rPr>
        <w:t xml:space="preserve"> Identified problems and solutions impacting the energy </w:t>
      </w:r>
      <w:proofErr w:type="gramStart"/>
      <w:r w:rsidRPr="00223AFA">
        <w:rPr>
          <w:rFonts w:cs="Times New Roman"/>
          <w:szCs w:val="24"/>
          <w:lang w:val="en-US"/>
        </w:rPr>
        <w:t>sector</w:t>
      </w:r>
      <w:proofErr w:type="gramEnd"/>
    </w:p>
    <w:tbl>
      <w:tblPr>
        <w:tblW w:w="9720" w:type="dxa"/>
        <w:tblCellMar>
          <w:left w:w="70" w:type="dxa"/>
          <w:right w:w="70" w:type="dxa"/>
        </w:tblCellMar>
        <w:tblLook w:val="04A0" w:firstRow="1" w:lastRow="0" w:firstColumn="1" w:lastColumn="0" w:noHBand="0" w:noVBand="1"/>
      </w:tblPr>
      <w:tblGrid>
        <w:gridCol w:w="1701"/>
        <w:gridCol w:w="5954"/>
        <w:gridCol w:w="2065"/>
      </w:tblGrid>
      <w:tr w:rsidR="00223AFA" w:rsidRPr="00223AFA" w14:paraId="137A14CC" w14:textId="77777777" w:rsidTr="00223AFA">
        <w:trPr>
          <w:trHeight w:val="20"/>
        </w:trPr>
        <w:tc>
          <w:tcPr>
            <w:tcW w:w="1701" w:type="dxa"/>
            <w:tcBorders>
              <w:top w:val="single" w:sz="8" w:space="0" w:color="7F7F7F"/>
              <w:left w:val="nil"/>
              <w:bottom w:val="single" w:sz="8" w:space="0" w:color="7F7F7F"/>
              <w:right w:val="nil"/>
            </w:tcBorders>
            <w:shd w:val="clear" w:color="auto" w:fill="auto"/>
            <w:vAlign w:val="center"/>
            <w:hideMark/>
          </w:tcPr>
          <w:p w14:paraId="72ABDB27" w14:textId="77777777" w:rsidR="00223AFA" w:rsidRPr="00223AFA" w:rsidRDefault="00223AFA" w:rsidP="00223AFA">
            <w:pPr>
              <w:spacing w:line="240" w:lineRule="auto"/>
              <w:jc w:val="center"/>
              <w:rPr>
                <w:rFonts w:eastAsia="Times New Roman" w:cs="Times New Roman"/>
                <w:b/>
                <w:bCs/>
                <w:color w:val="000000"/>
                <w:kern w:val="0"/>
                <w:sz w:val="18"/>
                <w:szCs w:val="18"/>
                <w:lang w:eastAsia="fr-FR"/>
                <w14:ligatures w14:val="none"/>
              </w:rPr>
            </w:pPr>
            <w:proofErr w:type="spellStart"/>
            <w:r w:rsidRPr="00223AFA">
              <w:rPr>
                <w:rFonts w:eastAsia="Times New Roman" w:cs="Times New Roman"/>
                <w:b/>
                <w:bCs/>
                <w:color w:val="000000"/>
                <w:kern w:val="0"/>
                <w:sz w:val="18"/>
                <w:szCs w:val="18"/>
                <w:lang w:eastAsia="fr-FR"/>
                <w14:ligatures w14:val="none"/>
              </w:rPr>
              <w:t>Problem</w:t>
            </w:r>
            <w:proofErr w:type="spellEnd"/>
            <w:r w:rsidRPr="00223AFA">
              <w:rPr>
                <w:rFonts w:eastAsia="Times New Roman" w:cs="Times New Roman"/>
                <w:b/>
                <w:bCs/>
                <w:color w:val="000000"/>
                <w:kern w:val="0"/>
                <w:sz w:val="18"/>
                <w:szCs w:val="18"/>
                <w:lang w:eastAsia="fr-FR"/>
                <w14:ligatures w14:val="none"/>
              </w:rPr>
              <w:t xml:space="preserve"> </w:t>
            </w:r>
          </w:p>
        </w:tc>
        <w:tc>
          <w:tcPr>
            <w:tcW w:w="5954" w:type="dxa"/>
            <w:tcBorders>
              <w:top w:val="single" w:sz="8" w:space="0" w:color="7F7F7F"/>
              <w:left w:val="nil"/>
              <w:bottom w:val="single" w:sz="8" w:space="0" w:color="7F7F7F"/>
              <w:right w:val="nil"/>
            </w:tcBorders>
            <w:shd w:val="clear" w:color="auto" w:fill="auto"/>
            <w:vAlign w:val="center"/>
            <w:hideMark/>
          </w:tcPr>
          <w:p w14:paraId="46036BF1" w14:textId="77777777" w:rsidR="00223AFA" w:rsidRPr="00223AFA" w:rsidRDefault="00223AFA" w:rsidP="00223AFA">
            <w:pPr>
              <w:spacing w:line="240" w:lineRule="auto"/>
              <w:jc w:val="center"/>
              <w:rPr>
                <w:rFonts w:eastAsia="Times New Roman" w:cs="Times New Roman"/>
                <w:b/>
                <w:bCs/>
                <w:color w:val="000000"/>
                <w:kern w:val="0"/>
                <w:sz w:val="18"/>
                <w:szCs w:val="18"/>
                <w:lang w:eastAsia="fr-FR"/>
                <w14:ligatures w14:val="none"/>
              </w:rPr>
            </w:pPr>
            <w:r w:rsidRPr="00223AFA">
              <w:rPr>
                <w:rFonts w:eastAsia="Times New Roman" w:cs="Times New Roman"/>
                <w:b/>
                <w:bCs/>
                <w:color w:val="000000"/>
                <w:kern w:val="0"/>
                <w:sz w:val="18"/>
                <w:szCs w:val="18"/>
                <w:lang w:eastAsia="fr-FR"/>
                <w14:ligatures w14:val="none"/>
              </w:rPr>
              <w:t xml:space="preserve">Solution </w:t>
            </w:r>
          </w:p>
        </w:tc>
        <w:tc>
          <w:tcPr>
            <w:tcW w:w="2065" w:type="dxa"/>
            <w:tcBorders>
              <w:top w:val="single" w:sz="8" w:space="0" w:color="7F7F7F"/>
              <w:left w:val="nil"/>
              <w:bottom w:val="single" w:sz="8" w:space="0" w:color="7F7F7F"/>
              <w:right w:val="nil"/>
            </w:tcBorders>
            <w:shd w:val="clear" w:color="auto" w:fill="auto"/>
            <w:vAlign w:val="center"/>
            <w:hideMark/>
          </w:tcPr>
          <w:p w14:paraId="0C50D14C" w14:textId="77777777" w:rsidR="00223AFA" w:rsidRPr="00223AFA" w:rsidRDefault="00223AFA" w:rsidP="00223AFA">
            <w:pPr>
              <w:spacing w:line="240" w:lineRule="auto"/>
              <w:jc w:val="center"/>
              <w:rPr>
                <w:rFonts w:eastAsia="Times New Roman" w:cs="Times New Roman"/>
                <w:b/>
                <w:bCs/>
                <w:color w:val="000000"/>
                <w:kern w:val="0"/>
                <w:sz w:val="18"/>
                <w:szCs w:val="18"/>
                <w:lang w:eastAsia="fr-FR"/>
                <w14:ligatures w14:val="none"/>
              </w:rPr>
            </w:pPr>
            <w:proofErr w:type="spellStart"/>
            <w:r w:rsidRPr="00223AFA">
              <w:rPr>
                <w:rFonts w:eastAsia="Times New Roman" w:cs="Times New Roman"/>
                <w:b/>
                <w:bCs/>
                <w:color w:val="000000"/>
                <w:kern w:val="0"/>
                <w:sz w:val="18"/>
                <w:szCs w:val="18"/>
                <w:lang w:eastAsia="fr-FR"/>
                <w14:ligatures w14:val="none"/>
              </w:rPr>
              <w:t>Authors</w:t>
            </w:r>
            <w:proofErr w:type="spellEnd"/>
          </w:p>
        </w:tc>
      </w:tr>
      <w:tr w:rsidR="00223AFA" w:rsidRPr="00223AFA" w14:paraId="027219F3" w14:textId="77777777" w:rsidTr="00223AFA">
        <w:trPr>
          <w:trHeight w:val="20"/>
        </w:trPr>
        <w:tc>
          <w:tcPr>
            <w:tcW w:w="1701" w:type="dxa"/>
            <w:vMerge w:val="restart"/>
            <w:tcBorders>
              <w:top w:val="nil"/>
              <w:left w:val="nil"/>
              <w:bottom w:val="single" w:sz="8" w:space="0" w:color="7F7F7F"/>
              <w:right w:val="nil"/>
            </w:tcBorders>
            <w:shd w:val="clear" w:color="auto" w:fill="auto"/>
            <w:vAlign w:val="center"/>
            <w:hideMark/>
          </w:tcPr>
          <w:p w14:paraId="4D7C94D3" w14:textId="77777777" w:rsidR="00223AFA" w:rsidRPr="00223AFA" w:rsidRDefault="00223AFA" w:rsidP="00223AFA">
            <w:pPr>
              <w:spacing w:line="240" w:lineRule="auto"/>
              <w:jc w:val="center"/>
              <w:rPr>
                <w:rFonts w:eastAsia="Times New Roman" w:cs="Times New Roman"/>
                <w:b/>
                <w:bCs/>
                <w:color w:val="000000"/>
                <w:kern w:val="0"/>
                <w:sz w:val="18"/>
                <w:szCs w:val="18"/>
                <w:lang w:val="en-US" w:eastAsia="fr-FR"/>
                <w14:ligatures w14:val="none"/>
              </w:rPr>
            </w:pPr>
            <w:r w:rsidRPr="00223AFA">
              <w:rPr>
                <w:rFonts w:eastAsia="Times New Roman" w:cs="Times New Roman"/>
                <w:b/>
                <w:bCs/>
                <w:color w:val="000000"/>
                <w:kern w:val="0"/>
                <w:sz w:val="18"/>
                <w:szCs w:val="18"/>
                <w:lang w:val="en-US" w:eastAsia="fr-FR"/>
                <w14:ligatures w14:val="none"/>
              </w:rPr>
              <w:t>Generation of low-impact radical innovations.</w:t>
            </w:r>
          </w:p>
        </w:tc>
        <w:tc>
          <w:tcPr>
            <w:tcW w:w="5954" w:type="dxa"/>
            <w:vMerge w:val="restart"/>
            <w:tcBorders>
              <w:top w:val="nil"/>
              <w:left w:val="nil"/>
              <w:bottom w:val="single" w:sz="8" w:space="0" w:color="7F7F7F"/>
              <w:right w:val="nil"/>
            </w:tcBorders>
            <w:shd w:val="clear" w:color="auto" w:fill="auto"/>
            <w:vAlign w:val="center"/>
            <w:hideMark/>
          </w:tcPr>
          <w:p w14:paraId="3F663DC4"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Open Innovation and collaborative innovation models can boost the search for highly skilled personnel and better ideas outside the company to solve problems.</w:t>
            </w:r>
          </w:p>
        </w:tc>
        <w:tc>
          <w:tcPr>
            <w:tcW w:w="2065" w:type="dxa"/>
            <w:tcBorders>
              <w:top w:val="nil"/>
              <w:left w:val="nil"/>
              <w:bottom w:val="nil"/>
              <w:right w:val="nil"/>
            </w:tcBorders>
            <w:shd w:val="clear" w:color="auto" w:fill="auto"/>
            <w:vAlign w:val="center"/>
            <w:hideMark/>
          </w:tcPr>
          <w:p w14:paraId="505C5D3F"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val="es-ES" w:eastAsia="fr-FR"/>
                <w14:ligatures w14:val="none"/>
              </w:rPr>
              <w:t>(</w:t>
            </w:r>
            <w:proofErr w:type="spellStart"/>
            <w:r w:rsidRPr="00223AFA">
              <w:rPr>
                <w:rFonts w:eastAsia="Times New Roman" w:cs="Times New Roman"/>
                <w:color w:val="000000"/>
                <w:kern w:val="0"/>
                <w:sz w:val="18"/>
                <w:szCs w:val="18"/>
                <w:lang w:val="es-ES" w:eastAsia="fr-FR"/>
                <w14:ligatures w14:val="none"/>
              </w:rPr>
              <w:t>Marlen</w:t>
            </w:r>
            <w:proofErr w:type="spellEnd"/>
            <w:r w:rsidRPr="00223AFA">
              <w:rPr>
                <w:rFonts w:eastAsia="Times New Roman" w:cs="Times New Roman"/>
                <w:color w:val="000000"/>
                <w:kern w:val="0"/>
                <w:sz w:val="18"/>
                <w:szCs w:val="18"/>
                <w:lang w:val="es-ES" w:eastAsia="fr-FR"/>
                <w14:ligatures w14:val="none"/>
              </w:rPr>
              <w:t xml:space="preserve"> Y </w:t>
            </w:r>
            <w:proofErr w:type="spellStart"/>
            <w:r w:rsidRPr="00223AFA">
              <w:rPr>
                <w:rFonts w:eastAsia="Times New Roman" w:cs="Times New Roman"/>
                <w:color w:val="000000"/>
                <w:kern w:val="0"/>
                <w:sz w:val="18"/>
                <w:szCs w:val="18"/>
                <w:lang w:val="es-ES" w:eastAsia="fr-FR"/>
                <w14:ligatures w14:val="none"/>
              </w:rPr>
              <w:t>Volker</w:t>
            </w:r>
            <w:proofErr w:type="spellEnd"/>
            <w:r w:rsidRPr="00223AFA">
              <w:rPr>
                <w:rFonts w:eastAsia="Times New Roman" w:cs="Times New Roman"/>
                <w:color w:val="000000"/>
                <w:kern w:val="0"/>
                <w:sz w:val="18"/>
                <w:szCs w:val="18"/>
                <w:lang w:val="es-ES" w:eastAsia="fr-FR"/>
                <w14:ligatures w14:val="none"/>
              </w:rPr>
              <w:t xml:space="preserve">, 2012)  </w:t>
            </w:r>
          </w:p>
        </w:tc>
      </w:tr>
      <w:tr w:rsidR="00223AFA" w:rsidRPr="00223AFA" w14:paraId="73416B57" w14:textId="77777777" w:rsidTr="00223AFA">
        <w:trPr>
          <w:trHeight w:val="20"/>
        </w:trPr>
        <w:tc>
          <w:tcPr>
            <w:tcW w:w="1701" w:type="dxa"/>
            <w:vMerge/>
            <w:tcBorders>
              <w:top w:val="nil"/>
              <w:left w:val="nil"/>
              <w:bottom w:val="single" w:sz="8" w:space="0" w:color="7F7F7F"/>
              <w:right w:val="nil"/>
            </w:tcBorders>
            <w:vAlign w:val="center"/>
            <w:hideMark/>
          </w:tcPr>
          <w:p w14:paraId="6E5A2D81"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1490B0D8"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single" w:sz="8" w:space="0" w:color="7F7F7F"/>
              <w:right w:val="nil"/>
            </w:tcBorders>
            <w:shd w:val="clear" w:color="auto" w:fill="auto"/>
            <w:vAlign w:val="center"/>
            <w:hideMark/>
          </w:tcPr>
          <w:p w14:paraId="0DDD0625"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val="es-ES" w:eastAsia="fr-FR"/>
                <w14:ligatures w14:val="none"/>
              </w:rPr>
              <w:t xml:space="preserve"> </w:t>
            </w:r>
          </w:p>
        </w:tc>
      </w:tr>
      <w:tr w:rsidR="00223AFA" w:rsidRPr="00223AFA" w14:paraId="098586B3" w14:textId="77777777" w:rsidTr="00223AFA">
        <w:trPr>
          <w:trHeight w:val="20"/>
        </w:trPr>
        <w:tc>
          <w:tcPr>
            <w:tcW w:w="1701" w:type="dxa"/>
            <w:vMerge/>
            <w:tcBorders>
              <w:top w:val="nil"/>
              <w:left w:val="nil"/>
              <w:bottom w:val="single" w:sz="8" w:space="0" w:color="7F7F7F"/>
              <w:right w:val="nil"/>
            </w:tcBorders>
            <w:vAlign w:val="center"/>
            <w:hideMark/>
          </w:tcPr>
          <w:p w14:paraId="2FBFE7C3"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tcBorders>
              <w:top w:val="nil"/>
              <w:left w:val="nil"/>
              <w:bottom w:val="nil"/>
              <w:right w:val="nil"/>
            </w:tcBorders>
            <w:shd w:val="clear" w:color="auto" w:fill="auto"/>
            <w:vAlign w:val="center"/>
            <w:hideMark/>
          </w:tcPr>
          <w:p w14:paraId="702AE0C1"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Design Thinking as an innovation process and/or philosophy demonstrates great capacity to generate innovative outputs, especially on products and services innovation.</w:t>
            </w:r>
          </w:p>
        </w:tc>
        <w:tc>
          <w:tcPr>
            <w:tcW w:w="2065" w:type="dxa"/>
            <w:tcBorders>
              <w:top w:val="nil"/>
              <w:left w:val="nil"/>
              <w:bottom w:val="nil"/>
              <w:right w:val="nil"/>
            </w:tcBorders>
            <w:shd w:val="clear" w:color="auto" w:fill="auto"/>
            <w:vAlign w:val="center"/>
            <w:hideMark/>
          </w:tcPr>
          <w:p w14:paraId="37FD3FC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Stigliani</w:t>
            </w:r>
            <w:proofErr w:type="spellEnd"/>
            <w:r w:rsidRPr="00223AFA">
              <w:rPr>
                <w:rFonts w:eastAsia="Times New Roman" w:cs="Times New Roman"/>
                <w:color w:val="000000"/>
                <w:kern w:val="0"/>
                <w:sz w:val="18"/>
                <w:szCs w:val="18"/>
                <w:lang w:eastAsia="fr-FR"/>
                <w14:ligatures w14:val="none"/>
              </w:rPr>
              <w:t xml:space="preserve"> Y </w:t>
            </w:r>
            <w:proofErr w:type="spellStart"/>
            <w:r w:rsidRPr="00223AFA">
              <w:rPr>
                <w:rFonts w:eastAsia="Times New Roman" w:cs="Times New Roman"/>
                <w:color w:val="000000"/>
                <w:kern w:val="0"/>
                <w:sz w:val="18"/>
                <w:szCs w:val="18"/>
                <w:lang w:eastAsia="fr-FR"/>
                <w14:ligatures w14:val="none"/>
              </w:rPr>
              <w:t>Elsbach</w:t>
            </w:r>
            <w:proofErr w:type="spellEnd"/>
            <w:r w:rsidRPr="00223AFA">
              <w:rPr>
                <w:rFonts w:eastAsia="Times New Roman" w:cs="Times New Roman"/>
                <w:color w:val="000000"/>
                <w:kern w:val="0"/>
                <w:sz w:val="18"/>
                <w:szCs w:val="18"/>
                <w:lang w:eastAsia="fr-FR"/>
                <w14:ligatures w14:val="none"/>
              </w:rPr>
              <w:t xml:space="preserve">, 2018) </w:t>
            </w:r>
          </w:p>
        </w:tc>
      </w:tr>
      <w:tr w:rsidR="00223AFA" w:rsidRPr="00223AFA" w14:paraId="6C3F729D" w14:textId="77777777" w:rsidTr="00223AFA">
        <w:trPr>
          <w:trHeight w:val="20"/>
        </w:trPr>
        <w:tc>
          <w:tcPr>
            <w:tcW w:w="1701" w:type="dxa"/>
            <w:vMerge/>
            <w:tcBorders>
              <w:top w:val="nil"/>
              <w:left w:val="nil"/>
              <w:bottom w:val="single" w:sz="8" w:space="0" w:color="7F7F7F"/>
              <w:right w:val="nil"/>
            </w:tcBorders>
            <w:vAlign w:val="center"/>
            <w:hideMark/>
          </w:tcPr>
          <w:p w14:paraId="628D31BB"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tcBorders>
              <w:top w:val="single" w:sz="8" w:space="0" w:color="7F7F7F"/>
              <w:left w:val="nil"/>
              <w:bottom w:val="single" w:sz="8" w:space="0" w:color="7F7F7F"/>
              <w:right w:val="nil"/>
            </w:tcBorders>
            <w:shd w:val="clear" w:color="auto" w:fill="auto"/>
            <w:vAlign w:val="center"/>
            <w:hideMark/>
          </w:tcPr>
          <w:p w14:paraId="5DB9AF52"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The use of Quintuple Helix generates neuro-competent engineering environments that encourage the acquisition of competencies.</w:t>
            </w:r>
          </w:p>
        </w:tc>
        <w:tc>
          <w:tcPr>
            <w:tcW w:w="2065" w:type="dxa"/>
            <w:tcBorders>
              <w:top w:val="single" w:sz="8" w:space="0" w:color="7F7F7F"/>
              <w:left w:val="nil"/>
              <w:bottom w:val="single" w:sz="8" w:space="0" w:color="7F7F7F"/>
              <w:right w:val="nil"/>
            </w:tcBorders>
            <w:shd w:val="clear" w:color="auto" w:fill="auto"/>
            <w:vAlign w:val="center"/>
            <w:hideMark/>
          </w:tcPr>
          <w:p w14:paraId="3787B535"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(De Miranda et al</w:t>
            </w:r>
            <w:proofErr w:type="gramStart"/>
            <w:r w:rsidRPr="00223AFA">
              <w:rPr>
                <w:rFonts w:eastAsia="Times New Roman" w:cs="Times New Roman"/>
                <w:color w:val="000000"/>
                <w:kern w:val="0"/>
                <w:sz w:val="18"/>
                <w:szCs w:val="18"/>
                <w:lang w:eastAsia="fr-FR"/>
                <w14:ligatures w14:val="none"/>
              </w:rPr>
              <w:t>.,  2021</w:t>
            </w:r>
            <w:proofErr w:type="gramEnd"/>
            <w:r w:rsidRPr="00223AFA">
              <w:rPr>
                <w:rFonts w:eastAsia="Times New Roman" w:cs="Times New Roman"/>
                <w:color w:val="000000"/>
                <w:kern w:val="0"/>
                <w:sz w:val="18"/>
                <w:szCs w:val="18"/>
                <w:lang w:eastAsia="fr-FR"/>
                <w14:ligatures w14:val="none"/>
              </w:rPr>
              <w:t>)</w:t>
            </w:r>
          </w:p>
        </w:tc>
      </w:tr>
      <w:tr w:rsidR="00223AFA" w:rsidRPr="00223AFA" w14:paraId="6F82209D" w14:textId="77777777" w:rsidTr="00223AFA">
        <w:trPr>
          <w:trHeight w:val="20"/>
        </w:trPr>
        <w:tc>
          <w:tcPr>
            <w:tcW w:w="1701" w:type="dxa"/>
            <w:vMerge w:val="restart"/>
            <w:tcBorders>
              <w:top w:val="nil"/>
              <w:left w:val="nil"/>
              <w:bottom w:val="single" w:sz="8" w:space="0" w:color="7F7F7F"/>
              <w:right w:val="nil"/>
            </w:tcBorders>
            <w:shd w:val="clear" w:color="auto" w:fill="auto"/>
            <w:vAlign w:val="center"/>
            <w:hideMark/>
          </w:tcPr>
          <w:p w14:paraId="591CF25C" w14:textId="77777777" w:rsidR="00223AFA" w:rsidRPr="00223AFA" w:rsidRDefault="00223AFA" w:rsidP="00223AFA">
            <w:pPr>
              <w:spacing w:line="240" w:lineRule="auto"/>
              <w:jc w:val="center"/>
              <w:rPr>
                <w:rFonts w:eastAsia="Times New Roman" w:cs="Times New Roman"/>
                <w:b/>
                <w:bCs/>
                <w:color w:val="000000"/>
                <w:kern w:val="0"/>
                <w:sz w:val="18"/>
                <w:szCs w:val="18"/>
                <w:lang w:val="en-US" w:eastAsia="fr-FR"/>
                <w14:ligatures w14:val="none"/>
              </w:rPr>
            </w:pPr>
            <w:r w:rsidRPr="00223AFA">
              <w:rPr>
                <w:rFonts w:eastAsia="Times New Roman" w:cs="Times New Roman"/>
                <w:b/>
                <w:bCs/>
                <w:color w:val="000000"/>
                <w:kern w:val="0"/>
                <w:sz w:val="18"/>
                <w:szCs w:val="18"/>
                <w:lang w:val="en-US" w:eastAsia="fr-FR"/>
                <w14:ligatures w14:val="none"/>
              </w:rPr>
              <w:t>Inefficiencies, technical problems or operational limitations in the extraction, production, or distribution of energy or resource management.</w:t>
            </w:r>
          </w:p>
        </w:tc>
        <w:tc>
          <w:tcPr>
            <w:tcW w:w="5954" w:type="dxa"/>
            <w:tcBorders>
              <w:top w:val="nil"/>
              <w:left w:val="nil"/>
              <w:bottom w:val="nil"/>
              <w:right w:val="nil"/>
            </w:tcBorders>
            <w:shd w:val="clear" w:color="auto" w:fill="auto"/>
            <w:vAlign w:val="center"/>
            <w:hideMark/>
          </w:tcPr>
          <w:p w14:paraId="468AA10B"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The use of the Choke Model + Divergent and Convergent Thinking aids in identifying bottlenecks or flow restrictions in a system.</w:t>
            </w:r>
          </w:p>
        </w:tc>
        <w:tc>
          <w:tcPr>
            <w:tcW w:w="2065" w:type="dxa"/>
            <w:tcBorders>
              <w:top w:val="nil"/>
              <w:left w:val="nil"/>
              <w:bottom w:val="nil"/>
              <w:right w:val="nil"/>
            </w:tcBorders>
            <w:shd w:val="clear" w:color="auto" w:fill="auto"/>
            <w:vAlign w:val="center"/>
            <w:hideMark/>
          </w:tcPr>
          <w:p w14:paraId="4F50F2D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val="es-ES" w:eastAsia="fr-FR"/>
                <w14:ligatures w14:val="none"/>
              </w:rPr>
              <w:t>(</w:t>
            </w:r>
            <w:proofErr w:type="gramStart"/>
            <w:r w:rsidRPr="00223AFA">
              <w:rPr>
                <w:rFonts w:eastAsia="Times New Roman" w:cs="Times New Roman"/>
                <w:color w:val="000000"/>
                <w:kern w:val="0"/>
                <w:sz w:val="18"/>
                <w:szCs w:val="18"/>
                <w:lang w:val="es-ES" w:eastAsia="fr-FR"/>
                <w14:ligatures w14:val="none"/>
              </w:rPr>
              <w:t>Astudillo  et al.</w:t>
            </w:r>
            <w:proofErr w:type="gramEnd"/>
            <w:r w:rsidRPr="00223AFA">
              <w:rPr>
                <w:rFonts w:eastAsia="Times New Roman" w:cs="Times New Roman"/>
                <w:color w:val="000000"/>
                <w:kern w:val="0"/>
                <w:sz w:val="18"/>
                <w:szCs w:val="18"/>
                <w:lang w:val="es-ES" w:eastAsia="fr-FR"/>
                <w14:ligatures w14:val="none"/>
              </w:rPr>
              <w:t>,  2021)</w:t>
            </w:r>
          </w:p>
        </w:tc>
      </w:tr>
      <w:tr w:rsidR="00223AFA" w:rsidRPr="00223AFA" w14:paraId="57594C6F" w14:textId="77777777" w:rsidTr="00223AFA">
        <w:trPr>
          <w:trHeight w:val="20"/>
        </w:trPr>
        <w:tc>
          <w:tcPr>
            <w:tcW w:w="1701" w:type="dxa"/>
            <w:vMerge/>
            <w:tcBorders>
              <w:top w:val="nil"/>
              <w:left w:val="nil"/>
              <w:bottom w:val="single" w:sz="8" w:space="0" w:color="7F7F7F"/>
              <w:right w:val="nil"/>
            </w:tcBorders>
            <w:vAlign w:val="center"/>
            <w:hideMark/>
          </w:tcPr>
          <w:p w14:paraId="6E2A0B70"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val="restart"/>
            <w:tcBorders>
              <w:top w:val="single" w:sz="8" w:space="0" w:color="7F7F7F"/>
              <w:left w:val="nil"/>
              <w:bottom w:val="single" w:sz="8" w:space="0" w:color="7F7F7F"/>
              <w:right w:val="nil"/>
            </w:tcBorders>
            <w:shd w:val="clear" w:color="auto" w:fill="auto"/>
            <w:vAlign w:val="center"/>
            <w:hideMark/>
          </w:tcPr>
          <w:p w14:paraId="5E05B0CF"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TRIZ as an innovation process helps in identifying technical solutions and contradictions &amp; spotting challenges more accurately.</w:t>
            </w:r>
          </w:p>
        </w:tc>
        <w:tc>
          <w:tcPr>
            <w:tcW w:w="2065" w:type="dxa"/>
            <w:tcBorders>
              <w:top w:val="single" w:sz="8" w:space="0" w:color="7F7F7F"/>
              <w:left w:val="nil"/>
              <w:bottom w:val="nil"/>
              <w:right w:val="nil"/>
            </w:tcBorders>
            <w:shd w:val="clear" w:color="auto" w:fill="auto"/>
            <w:vAlign w:val="center"/>
            <w:hideMark/>
          </w:tcPr>
          <w:p w14:paraId="1B5CEF69"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 xml:space="preserve">(Yan et al., 2022)  </w:t>
            </w:r>
          </w:p>
        </w:tc>
      </w:tr>
      <w:tr w:rsidR="00223AFA" w:rsidRPr="00223AFA" w14:paraId="49AFE0D8" w14:textId="77777777" w:rsidTr="00223AFA">
        <w:trPr>
          <w:trHeight w:val="20"/>
        </w:trPr>
        <w:tc>
          <w:tcPr>
            <w:tcW w:w="1701" w:type="dxa"/>
            <w:vMerge/>
            <w:tcBorders>
              <w:top w:val="nil"/>
              <w:left w:val="nil"/>
              <w:bottom w:val="single" w:sz="8" w:space="0" w:color="7F7F7F"/>
              <w:right w:val="nil"/>
            </w:tcBorders>
            <w:vAlign w:val="center"/>
            <w:hideMark/>
          </w:tcPr>
          <w:p w14:paraId="17D62E7F"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single" w:sz="8" w:space="0" w:color="7F7F7F"/>
              <w:left w:val="nil"/>
              <w:bottom w:val="single" w:sz="8" w:space="0" w:color="7F7F7F"/>
              <w:right w:val="nil"/>
            </w:tcBorders>
            <w:vAlign w:val="center"/>
            <w:hideMark/>
          </w:tcPr>
          <w:p w14:paraId="0EC26E65"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vAlign w:val="center"/>
            <w:hideMark/>
          </w:tcPr>
          <w:p w14:paraId="5411CB44"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(De Miranda et al</w:t>
            </w:r>
            <w:proofErr w:type="gramStart"/>
            <w:r w:rsidRPr="00223AFA">
              <w:rPr>
                <w:rFonts w:eastAsia="Times New Roman" w:cs="Times New Roman"/>
                <w:color w:val="000000"/>
                <w:kern w:val="0"/>
                <w:sz w:val="18"/>
                <w:szCs w:val="18"/>
                <w:lang w:eastAsia="fr-FR"/>
                <w14:ligatures w14:val="none"/>
              </w:rPr>
              <w:t>.,  2021</w:t>
            </w:r>
            <w:proofErr w:type="gramEnd"/>
            <w:r w:rsidRPr="00223AFA">
              <w:rPr>
                <w:rFonts w:eastAsia="Times New Roman" w:cs="Times New Roman"/>
                <w:color w:val="000000"/>
                <w:kern w:val="0"/>
                <w:sz w:val="18"/>
                <w:szCs w:val="18"/>
                <w:lang w:eastAsia="fr-FR"/>
                <w14:ligatures w14:val="none"/>
              </w:rPr>
              <w:t xml:space="preserve">) </w:t>
            </w:r>
          </w:p>
        </w:tc>
      </w:tr>
      <w:tr w:rsidR="00223AFA" w:rsidRPr="00223AFA" w14:paraId="0F3469F0" w14:textId="77777777" w:rsidTr="00223AFA">
        <w:trPr>
          <w:trHeight w:val="20"/>
        </w:trPr>
        <w:tc>
          <w:tcPr>
            <w:tcW w:w="1701" w:type="dxa"/>
            <w:vMerge/>
            <w:tcBorders>
              <w:top w:val="nil"/>
              <w:left w:val="nil"/>
              <w:bottom w:val="single" w:sz="8" w:space="0" w:color="7F7F7F"/>
              <w:right w:val="nil"/>
            </w:tcBorders>
            <w:vAlign w:val="center"/>
            <w:hideMark/>
          </w:tcPr>
          <w:p w14:paraId="7B51A2F2"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single" w:sz="8" w:space="0" w:color="7F7F7F"/>
              <w:left w:val="nil"/>
              <w:bottom w:val="single" w:sz="8" w:space="0" w:color="7F7F7F"/>
              <w:right w:val="nil"/>
            </w:tcBorders>
            <w:vAlign w:val="center"/>
            <w:hideMark/>
          </w:tcPr>
          <w:p w14:paraId="05E50E03"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single" w:sz="8" w:space="0" w:color="7F7F7F"/>
              <w:right w:val="nil"/>
            </w:tcBorders>
            <w:shd w:val="clear" w:color="auto" w:fill="auto"/>
            <w:vAlign w:val="center"/>
            <w:hideMark/>
          </w:tcPr>
          <w:p w14:paraId="3F573260"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proofErr w:type="gramStart"/>
            <w:r w:rsidRPr="00223AFA">
              <w:rPr>
                <w:rFonts w:eastAsia="Times New Roman" w:cs="Times New Roman"/>
                <w:color w:val="000000"/>
                <w:kern w:val="0"/>
                <w:sz w:val="18"/>
                <w:szCs w:val="18"/>
                <w:lang w:eastAsia="fr-FR"/>
                <w14:ligatures w14:val="none"/>
              </w:rPr>
              <w:t>Marchionna</w:t>
            </w:r>
            <w:proofErr w:type="spellEnd"/>
            <w:r w:rsidRPr="00223AFA">
              <w:rPr>
                <w:rFonts w:eastAsia="Times New Roman" w:cs="Times New Roman"/>
                <w:color w:val="000000"/>
                <w:kern w:val="0"/>
                <w:sz w:val="18"/>
                <w:szCs w:val="18"/>
                <w:lang w:eastAsia="fr-FR"/>
                <w14:ligatures w14:val="none"/>
              </w:rPr>
              <w:t>,  2019</w:t>
            </w:r>
            <w:proofErr w:type="gramEnd"/>
            <w:r w:rsidRPr="00223AFA">
              <w:rPr>
                <w:rFonts w:eastAsia="Times New Roman" w:cs="Times New Roman"/>
                <w:color w:val="000000"/>
                <w:kern w:val="0"/>
                <w:sz w:val="18"/>
                <w:szCs w:val="18"/>
                <w:lang w:eastAsia="fr-FR"/>
                <w14:ligatures w14:val="none"/>
              </w:rPr>
              <w:t>)</w:t>
            </w:r>
          </w:p>
        </w:tc>
      </w:tr>
      <w:tr w:rsidR="00223AFA" w:rsidRPr="00223AFA" w14:paraId="16D3F7F8" w14:textId="77777777" w:rsidTr="00223AFA">
        <w:trPr>
          <w:trHeight w:val="20"/>
        </w:trPr>
        <w:tc>
          <w:tcPr>
            <w:tcW w:w="1701" w:type="dxa"/>
            <w:vMerge/>
            <w:tcBorders>
              <w:top w:val="nil"/>
              <w:left w:val="nil"/>
              <w:bottom w:val="single" w:sz="8" w:space="0" w:color="7F7F7F"/>
              <w:right w:val="nil"/>
            </w:tcBorders>
            <w:vAlign w:val="center"/>
            <w:hideMark/>
          </w:tcPr>
          <w:p w14:paraId="68D0E697"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tcBorders>
              <w:top w:val="nil"/>
              <w:left w:val="nil"/>
              <w:bottom w:val="nil"/>
              <w:right w:val="nil"/>
            </w:tcBorders>
            <w:shd w:val="clear" w:color="auto" w:fill="auto"/>
            <w:vAlign w:val="center"/>
            <w:hideMark/>
          </w:tcPr>
          <w:p w14:paraId="312B16DB"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 xml:space="preserve">The use of IDM can be a faster method than TRIZ with the same effectiveness in the perspective of technological innovation: making changes in the use of </w:t>
            </w:r>
            <w:proofErr w:type="gramStart"/>
            <w:r w:rsidRPr="00223AFA">
              <w:rPr>
                <w:rFonts w:eastAsia="Times New Roman" w:cs="Times New Roman"/>
                <w:color w:val="000000"/>
                <w:kern w:val="0"/>
                <w:sz w:val="18"/>
                <w:szCs w:val="18"/>
                <w:lang w:val="en-US" w:eastAsia="fr-FR"/>
                <w14:ligatures w14:val="none"/>
              </w:rPr>
              <w:t>cutting-edge</w:t>
            </w:r>
            <w:proofErr w:type="gramEnd"/>
            <w:r w:rsidRPr="00223AFA">
              <w:rPr>
                <w:rFonts w:eastAsia="Times New Roman" w:cs="Times New Roman"/>
                <w:color w:val="000000"/>
                <w:kern w:val="0"/>
                <w:sz w:val="18"/>
                <w:szCs w:val="18"/>
                <w:lang w:val="en-US" w:eastAsia="fr-FR"/>
                <w14:ligatures w14:val="none"/>
              </w:rPr>
              <w:t xml:space="preserve"> technology through patent analysis.</w:t>
            </w:r>
          </w:p>
        </w:tc>
        <w:tc>
          <w:tcPr>
            <w:tcW w:w="2065" w:type="dxa"/>
            <w:tcBorders>
              <w:top w:val="nil"/>
              <w:left w:val="nil"/>
              <w:bottom w:val="nil"/>
              <w:right w:val="nil"/>
            </w:tcBorders>
            <w:shd w:val="clear" w:color="auto" w:fill="auto"/>
            <w:vAlign w:val="center"/>
            <w:hideMark/>
          </w:tcPr>
          <w:p w14:paraId="5D18ADE4"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val="es-MX" w:eastAsia="fr-FR"/>
                <w14:ligatures w14:val="none"/>
              </w:rPr>
              <w:t>(</w:t>
            </w:r>
            <w:proofErr w:type="spellStart"/>
            <w:r w:rsidRPr="00223AFA">
              <w:rPr>
                <w:rFonts w:eastAsia="Times New Roman" w:cs="Times New Roman"/>
                <w:color w:val="000000"/>
                <w:kern w:val="0"/>
                <w:sz w:val="18"/>
                <w:szCs w:val="18"/>
                <w:lang w:val="es-MX" w:eastAsia="fr-FR"/>
                <w14:ligatures w14:val="none"/>
              </w:rPr>
              <w:t>Hanifi</w:t>
            </w:r>
            <w:proofErr w:type="spellEnd"/>
            <w:r w:rsidRPr="00223AFA">
              <w:rPr>
                <w:rFonts w:eastAsia="Times New Roman" w:cs="Times New Roman"/>
                <w:color w:val="000000"/>
                <w:kern w:val="0"/>
                <w:sz w:val="18"/>
                <w:szCs w:val="18"/>
                <w:lang w:val="es-MX" w:eastAsia="fr-FR"/>
                <w14:ligatures w14:val="none"/>
              </w:rPr>
              <w:t xml:space="preserve"> et al., 2019)</w:t>
            </w:r>
          </w:p>
        </w:tc>
      </w:tr>
      <w:tr w:rsidR="00223AFA" w:rsidRPr="00223AFA" w14:paraId="2AE35ED3" w14:textId="77777777" w:rsidTr="00223AFA">
        <w:trPr>
          <w:trHeight w:val="20"/>
        </w:trPr>
        <w:tc>
          <w:tcPr>
            <w:tcW w:w="1701" w:type="dxa"/>
            <w:vMerge/>
            <w:tcBorders>
              <w:top w:val="nil"/>
              <w:left w:val="nil"/>
              <w:bottom w:val="single" w:sz="8" w:space="0" w:color="7F7F7F"/>
              <w:right w:val="nil"/>
            </w:tcBorders>
            <w:vAlign w:val="center"/>
            <w:hideMark/>
          </w:tcPr>
          <w:p w14:paraId="5CDCAD66"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val="restart"/>
            <w:tcBorders>
              <w:top w:val="single" w:sz="8" w:space="0" w:color="7F7F7F"/>
              <w:left w:val="nil"/>
              <w:bottom w:val="single" w:sz="8" w:space="0" w:color="7F7F7F"/>
              <w:right w:val="nil"/>
            </w:tcBorders>
            <w:shd w:val="clear" w:color="auto" w:fill="auto"/>
            <w:vAlign w:val="center"/>
            <w:hideMark/>
          </w:tcPr>
          <w:p w14:paraId="18F506C3"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in the perspective of technological innovation: making changes in the use of state-of-the-art technology through patent analysis</w:t>
            </w:r>
          </w:p>
        </w:tc>
        <w:tc>
          <w:tcPr>
            <w:tcW w:w="2065" w:type="dxa"/>
            <w:tcBorders>
              <w:top w:val="single" w:sz="8" w:space="0" w:color="7F7F7F"/>
              <w:left w:val="nil"/>
              <w:bottom w:val="nil"/>
              <w:right w:val="nil"/>
            </w:tcBorders>
            <w:shd w:val="clear" w:color="auto" w:fill="auto"/>
            <w:vAlign w:val="center"/>
            <w:hideMark/>
          </w:tcPr>
          <w:p w14:paraId="0B111F1D"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proofErr w:type="gramStart"/>
            <w:r w:rsidRPr="00223AFA">
              <w:rPr>
                <w:rFonts w:eastAsia="Times New Roman" w:cs="Times New Roman"/>
                <w:color w:val="000000"/>
                <w:kern w:val="0"/>
                <w:sz w:val="18"/>
                <w:szCs w:val="18"/>
                <w:lang w:eastAsia="fr-FR"/>
                <w14:ligatures w14:val="none"/>
              </w:rPr>
              <w:t>Marchionna</w:t>
            </w:r>
            <w:proofErr w:type="spellEnd"/>
            <w:r w:rsidRPr="00223AFA">
              <w:rPr>
                <w:rFonts w:eastAsia="Times New Roman" w:cs="Times New Roman"/>
                <w:color w:val="000000"/>
                <w:kern w:val="0"/>
                <w:sz w:val="18"/>
                <w:szCs w:val="18"/>
                <w:lang w:eastAsia="fr-FR"/>
                <w14:ligatures w14:val="none"/>
              </w:rPr>
              <w:t>,  2019</w:t>
            </w:r>
            <w:proofErr w:type="gramEnd"/>
            <w:r w:rsidRPr="00223AFA">
              <w:rPr>
                <w:rFonts w:eastAsia="Times New Roman" w:cs="Times New Roman"/>
                <w:color w:val="000000"/>
                <w:kern w:val="0"/>
                <w:sz w:val="18"/>
                <w:szCs w:val="18"/>
                <w:lang w:eastAsia="fr-FR"/>
                <w14:ligatures w14:val="none"/>
              </w:rPr>
              <w:t xml:space="preserve">) </w:t>
            </w:r>
          </w:p>
        </w:tc>
      </w:tr>
      <w:tr w:rsidR="00223AFA" w:rsidRPr="00223AFA" w14:paraId="39238802" w14:textId="77777777" w:rsidTr="00223AFA">
        <w:trPr>
          <w:trHeight w:val="20"/>
        </w:trPr>
        <w:tc>
          <w:tcPr>
            <w:tcW w:w="1701" w:type="dxa"/>
            <w:vMerge/>
            <w:tcBorders>
              <w:top w:val="nil"/>
              <w:left w:val="nil"/>
              <w:bottom w:val="single" w:sz="8" w:space="0" w:color="7F7F7F"/>
              <w:right w:val="nil"/>
            </w:tcBorders>
            <w:vAlign w:val="center"/>
            <w:hideMark/>
          </w:tcPr>
          <w:p w14:paraId="6FB97C79"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single" w:sz="8" w:space="0" w:color="7F7F7F"/>
              <w:left w:val="nil"/>
              <w:bottom w:val="single" w:sz="8" w:space="0" w:color="7F7F7F"/>
              <w:right w:val="nil"/>
            </w:tcBorders>
            <w:vAlign w:val="center"/>
            <w:hideMark/>
          </w:tcPr>
          <w:p w14:paraId="39E91429"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single" w:sz="8" w:space="0" w:color="7F7F7F"/>
              <w:right w:val="nil"/>
            </w:tcBorders>
            <w:shd w:val="clear" w:color="auto" w:fill="auto"/>
            <w:vAlign w:val="center"/>
            <w:hideMark/>
          </w:tcPr>
          <w:p w14:paraId="3DB73971"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gramStart"/>
            <w:r w:rsidRPr="00223AFA">
              <w:rPr>
                <w:rFonts w:eastAsia="Times New Roman" w:cs="Times New Roman"/>
                <w:color w:val="000000"/>
                <w:kern w:val="0"/>
                <w:sz w:val="18"/>
                <w:szCs w:val="18"/>
                <w:lang w:eastAsia="fr-FR"/>
                <w14:ligatures w14:val="none"/>
              </w:rPr>
              <w:t>Wang  et</w:t>
            </w:r>
            <w:proofErr w:type="gramEnd"/>
            <w:r w:rsidRPr="00223AFA">
              <w:rPr>
                <w:rFonts w:eastAsia="Times New Roman" w:cs="Times New Roman"/>
                <w:color w:val="000000"/>
                <w:kern w:val="0"/>
                <w:sz w:val="18"/>
                <w:szCs w:val="18"/>
                <w:lang w:eastAsia="fr-FR"/>
                <w14:ligatures w14:val="none"/>
              </w:rPr>
              <w:t xml:space="preserve"> al.,  2018)</w:t>
            </w:r>
          </w:p>
        </w:tc>
      </w:tr>
      <w:tr w:rsidR="00223AFA" w:rsidRPr="00223AFA" w14:paraId="1B4664BB" w14:textId="77777777" w:rsidTr="00223AFA">
        <w:trPr>
          <w:trHeight w:val="20"/>
        </w:trPr>
        <w:tc>
          <w:tcPr>
            <w:tcW w:w="1701" w:type="dxa"/>
            <w:vMerge/>
            <w:tcBorders>
              <w:top w:val="nil"/>
              <w:left w:val="nil"/>
              <w:bottom w:val="single" w:sz="8" w:space="0" w:color="7F7F7F"/>
              <w:right w:val="nil"/>
            </w:tcBorders>
            <w:vAlign w:val="center"/>
            <w:hideMark/>
          </w:tcPr>
          <w:p w14:paraId="2325740B"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val="restart"/>
            <w:tcBorders>
              <w:top w:val="nil"/>
              <w:left w:val="nil"/>
              <w:bottom w:val="single" w:sz="8" w:space="0" w:color="7F7F7F"/>
              <w:right w:val="nil"/>
            </w:tcBorders>
            <w:shd w:val="clear" w:color="auto" w:fill="auto"/>
            <w:vAlign w:val="center"/>
            <w:hideMark/>
          </w:tcPr>
          <w:p w14:paraId="6EE19020"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Open innovation can be useful to take advantage of emerging technological opportunities and the reduction of waste and inefficiencies.</w:t>
            </w:r>
          </w:p>
        </w:tc>
        <w:tc>
          <w:tcPr>
            <w:tcW w:w="2065" w:type="dxa"/>
            <w:tcBorders>
              <w:top w:val="nil"/>
              <w:left w:val="nil"/>
              <w:bottom w:val="nil"/>
              <w:right w:val="nil"/>
            </w:tcBorders>
            <w:shd w:val="clear" w:color="auto" w:fill="auto"/>
            <w:vAlign w:val="center"/>
            <w:hideMark/>
          </w:tcPr>
          <w:p w14:paraId="5E631C6D"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Shinkevich</w:t>
            </w:r>
            <w:proofErr w:type="spellEnd"/>
            <w:r w:rsidRPr="00223AFA">
              <w:rPr>
                <w:rFonts w:eastAsia="Times New Roman" w:cs="Times New Roman"/>
                <w:color w:val="000000"/>
                <w:kern w:val="0"/>
                <w:sz w:val="18"/>
                <w:szCs w:val="18"/>
                <w:lang w:eastAsia="fr-FR"/>
                <w14:ligatures w14:val="none"/>
              </w:rPr>
              <w:t xml:space="preserve"> </w:t>
            </w:r>
            <w:proofErr w:type="gramStart"/>
            <w:r w:rsidRPr="00223AFA">
              <w:rPr>
                <w:rFonts w:eastAsia="Times New Roman" w:cs="Times New Roman"/>
                <w:color w:val="000000"/>
                <w:kern w:val="0"/>
                <w:sz w:val="18"/>
                <w:szCs w:val="18"/>
                <w:lang w:eastAsia="fr-FR"/>
                <w14:ligatures w14:val="none"/>
              </w:rPr>
              <w:t>Ai;</w:t>
            </w:r>
            <w:proofErr w:type="gramEnd"/>
            <w:r w:rsidRPr="00223AFA">
              <w:rPr>
                <w:rFonts w:eastAsia="Times New Roman" w:cs="Times New Roman"/>
                <w:color w:val="000000"/>
                <w:kern w:val="0"/>
                <w:sz w:val="18"/>
                <w:szCs w:val="18"/>
                <w:lang w:eastAsia="fr-FR"/>
                <w14:ligatures w14:val="none"/>
              </w:rPr>
              <w:t xml:space="preserve"> et al.,  2019) </w:t>
            </w:r>
          </w:p>
        </w:tc>
      </w:tr>
      <w:tr w:rsidR="00223AFA" w:rsidRPr="00223AFA" w14:paraId="0F7A36C4" w14:textId="77777777" w:rsidTr="00223AFA">
        <w:trPr>
          <w:trHeight w:val="20"/>
        </w:trPr>
        <w:tc>
          <w:tcPr>
            <w:tcW w:w="1701" w:type="dxa"/>
            <w:vMerge/>
            <w:tcBorders>
              <w:top w:val="nil"/>
              <w:left w:val="nil"/>
              <w:bottom w:val="single" w:sz="8" w:space="0" w:color="7F7F7F"/>
              <w:right w:val="nil"/>
            </w:tcBorders>
            <w:vAlign w:val="center"/>
            <w:hideMark/>
          </w:tcPr>
          <w:p w14:paraId="76931952"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043F5242"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vAlign w:val="center"/>
            <w:hideMark/>
          </w:tcPr>
          <w:p w14:paraId="0C435E02"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gramStart"/>
            <w:r w:rsidRPr="00223AFA">
              <w:rPr>
                <w:rFonts w:eastAsia="Times New Roman" w:cs="Times New Roman"/>
                <w:color w:val="000000"/>
                <w:kern w:val="0"/>
                <w:sz w:val="18"/>
                <w:szCs w:val="18"/>
                <w:lang w:eastAsia="fr-FR"/>
                <w14:ligatures w14:val="none"/>
              </w:rPr>
              <w:t>Feng  et</w:t>
            </w:r>
            <w:proofErr w:type="gramEnd"/>
            <w:r w:rsidRPr="00223AFA">
              <w:rPr>
                <w:rFonts w:eastAsia="Times New Roman" w:cs="Times New Roman"/>
                <w:color w:val="000000"/>
                <w:kern w:val="0"/>
                <w:sz w:val="18"/>
                <w:szCs w:val="18"/>
                <w:lang w:eastAsia="fr-FR"/>
                <w14:ligatures w14:val="none"/>
              </w:rPr>
              <w:t xml:space="preserve"> al., 2022) </w:t>
            </w:r>
          </w:p>
        </w:tc>
      </w:tr>
      <w:tr w:rsidR="00223AFA" w:rsidRPr="00223AFA" w14:paraId="61C657B2" w14:textId="77777777" w:rsidTr="00223AFA">
        <w:trPr>
          <w:trHeight w:val="20"/>
        </w:trPr>
        <w:tc>
          <w:tcPr>
            <w:tcW w:w="1701" w:type="dxa"/>
            <w:vMerge/>
            <w:tcBorders>
              <w:top w:val="nil"/>
              <w:left w:val="nil"/>
              <w:bottom w:val="single" w:sz="8" w:space="0" w:color="7F7F7F"/>
              <w:right w:val="nil"/>
            </w:tcBorders>
            <w:vAlign w:val="center"/>
            <w:hideMark/>
          </w:tcPr>
          <w:p w14:paraId="5E93ADFB"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62865989"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vAlign w:val="center"/>
            <w:hideMark/>
          </w:tcPr>
          <w:p w14:paraId="5725D76D"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 xml:space="preserve">(Wang et al., 2022) </w:t>
            </w:r>
          </w:p>
        </w:tc>
      </w:tr>
      <w:tr w:rsidR="00223AFA" w:rsidRPr="00223AFA" w14:paraId="565F0C85" w14:textId="77777777" w:rsidTr="00223AFA">
        <w:trPr>
          <w:trHeight w:val="20"/>
        </w:trPr>
        <w:tc>
          <w:tcPr>
            <w:tcW w:w="1701" w:type="dxa"/>
            <w:vMerge/>
            <w:tcBorders>
              <w:top w:val="nil"/>
              <w:left w:val="nil"/>
              <w:bottom w:val="single" w:sz="8" w:space="0" w:color="7F7F7F"/>
              <w:right w:val="nil"/>
            </w:tcBorders>
            <w:vAlign w:val="center"/>
            <w:hideMark/>
          </w:tcPr>
          <w:p w14:paraId="111F4579"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tcBorders>
              <w:top w:val="nil"/>
              <w:left w:val="nil"/>
              <w:bottom w:val="single" w:sz="8" w:space="0" w:color="7F7F7F"/>
              <w:right w:val="nil"/>
            </w:tcBorders>
            <w:shd w:val="clear" w:color="auto" w:fill="auto"/>
            <w:vAlign w:val="center"/>
            <w:hideMark/>
          </w:tcPr>
          <w:p w14:paraId="77B8E575"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Using resource-based innovation models, based on the product lifecycle, to explain inefficient patterns and sustainable processes.</w:t>
            </w:r>
          </w:p>
        </w:tc>
        <w:tc>
          <w:tcPr>
            <w:tcW w:w="2065" w:type="dxa"/>
            <w:tcBorders>
              <w:top w:val="single" w:sz="8" w:space="0" w:color="7F7F7F"/>
              <w:left w:val="nil"/>
              <w:bottom w:val="single" w:sz="8" w:space="0" w:color="7F7F7F"/>
              <w:right w:val="nil"/>
            </w:tcBorders>
            <w:shd w:val="clear" w:color="auto" w:fill="auto"/>
            <w:vAlign w:val="center"/>
            <w:hideMark/>
          </w:tcPr>
          <w:p w14:paraId="0B47A3A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 xml:space="preserve">(Cho &amp; </w:t>
            </w:r>
            <w:proofErr w:type="spellStart"/>
            <w:proofErr w:type="gramStart"/>
            <w:r w:rsidRPr="00223AFA">
              <w:rPr>
                <w:rFonts w:eastAsia="Times New Roman" w:cs="Times New Roman"/>
                <w:color w:val="000000"/>
                <w:kern w:val="0"/>
                <w:sz w:val="18"/>
                <w:szCs w:val="18"/>
                <w:lang w:eastAsia="fr-FR"/>
                <w14:ligatures w14:val="none"/>
              </w:rPr>
              <w:t>Linderman</w:t>
            </w:r>
            <w:proofErr w:type="spellEnd"/>
            <w:r w:rsidRPr="00223AFA">
              <w:rPr>
                <w:rFonts w:eastAsia="Times New Roman" w:cs="Times New Roman"/>
                <w:color w:val="000000"/>
                <w:kern w:val="0"/>
                <w:sz w:val="18"/>
                <w:szCs w:val="18"/>
                <w:lang w:eastAsia="fr-FR"/>
                <w14:ligatures w14:val="none"/>
              </w:rPr>
              <w:t>,  2020</w:t>
            </w:r>
            <w:proofErr w:type="gramEnd"/>
            <w:r w:rsidRPr="00223AFA">
              <w:rPr>
                <w:rFonts w:eastAsia="Times New Roman" w:cs="Times New Roman"/>
                <w:color w:val="000000"/>
                <w:kern w:val="0"/>
                <w:sz w:val="18"/>
                <w:szCs w:val="18"/>
                <w:lang w:eastAsia="fr-FR"/>
                <w14:ligatures w14:val="none"/>
              </w:rPr>
              <w:t>)</w:t>
            </w:r>
          </w:p>
        </w:tc>
      </w:tr>
      <w:tr w:rsidR="00223AFA" w:rsidRPr="00223AFA" w14:paraId="0A59CE73" w14:textId="77777777" w:rsidTr="00223AFA">
        <w:trPr>
          <w:trHeight w:val="20"/>
        </w:trPr>
        <w:tc>
          <w:tcPr>
            <w:tcW w:w="1701" w:type="dxa"/>
            <w:vMerge/>
            <w:tcBorders>
              <w:top w:val="nil"/>
              <w:left w:val="nil"/>
              <w:bottom w:val="single" w:sz="8" w:space="0" w:color="7F7F7F"/>
              <w:right w:val="nil"/>
            </w:tcBorders>
            <w:vAlign w:val="center"/>
            <w:hideMark/>
          </w:tcPr>
          <w:p w14:paraId="17704101"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tcBorders>
              <w:top w:val="nil"/>
              <w:left w:val="nil"/>
              <w:bottom w:val="nil"/>
              <w:right w:val="nil"/>
            </w:tcBorders>
            <w:shd w:val="clear" w:color="auto" w:fill="auto"/>
            <w:vAlign w:val="center"/>
            <w:hideMark/>
          </w:tcPr>
          <w:p w14:paraId="487A926A"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Green and Lean can be an innovation process that reduces waste while considering aspects of sustainable design.</w:t>
            </w:r>
          </w:p>
        </w:tc>
        <w:tc>
          <w:tcPr>
            <w:tcW w:w="2065" w:type="dxa"/>
            <w:tcBorders>
              <w:top w:val="nil"/>
              <w:left w:val="nil"/>
              <w:bottom w:val="nil"/>
              <w:right w:val="nil"/>
            </w:tcBorders>
            <w:shd w:val="clear" w:color="auto" w:fill="auto"/>
            <w:vAlign w:val="center"/>
            <w:hideMark/>
          </w:tcPr>
          <w:p w14:paraId="214FB830"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Cherrafi</w:t>
            </w:r>
            <w:proofErr w:type="spellEnd"/>
            <w:r w:rsidRPr="00223AFA">
              <w:rPr>
                <w:rFonts w:eastAsia="Times New Roman" w:cs="Times New Roman"/>
                <w:color w:val="000000"/>
                <w:kern w:val="0"/>
                <w:sz w:val="18"/>
                <w:szCs w:val="18"/>
                <w:lang w:eastAsia="fr-FR"/>
                <w14:ligatures w14:val="none"/>
              </w:rPr>
              <w:t>, 2017)</w:t>
            </w:r>
          </w:p>
        </w:tc>
      </w:tr>
      <w:tr w:rsidR="00223AFA" w:rsidRPr="00223AFA" w14:paraId="3FDE8C15" w14:textId="77777777" w:rsidTr="00223AFA">
        <w:trPr>
          <w:trHeight w:val="20"/>
        </w:trPr>
        <w:tc>
          <w:tcPr>
            <w:tcW w:w="1701" w:type="dxa"/>
            <w:vMerge w:val="restart"/>
            <w:tcBorders>
              <w:top w:val="nil"/>
              <w:left w:val="nil"/>
              <w:bottom w:val="single" w:sz="8" w:space="0" w:color="7F7F7F"/>
              <w:right w:val="nil"/>
            </w:tcBorders>
            <w:shd w:val="clear" w:color="auto" w:fill="auto"/>
            <w:vAlign w:val="center"/>
            <w:hideMark/>
          </w:tcPr>
          <w:p w14:paraId="3251D06B" w14:textId="77777777" w:rsidR="00223AFA" w:rsidRPr="00223AFA" w:rsidRDefault="00223AFA" w:rsidP="00223AFA">
            <w:pPr>
              <w:spacing w:line="240" w:lineRule="auto"/>
              <w:jc w:val="center"/>
              <w:rPr>
                <w:rFonts w:eastAsia="Times New Roman" w:cs="Times New Roman"/>
                <w:b/>
                <w:bCs/>
                <w:color w:val="000000"/>
                <w:kern w:val="0"/>
                <w:sz w:val="18"/>
                <w:szCs w:val="18"/>
                <w:lang w:val="en-US" w:eastAsia="fr-FR"/>
                <w14:ligatures w14:val="none"/>
              </w:rPr>
            </w:pPr>
            <w:r w:rsidRPr="00223AFA">
              <w:rPr>
                <w:rFonts w:eastAsia="Times New Roman" w:cs="Times New Roman"/>
                <w:b/>
                <w:bCs/>
                <w:color w:val="000000"/>
                <w:kern w:val="0"/>
                <w:sz w:val="18"/>
                <w:szCs w:val="18"/>
                <w:lang w:val="en-US" w:eastAsia="fr-FR"/>
                <w14:ligatures w14:val="none"/>
              </w:rPr>
              <w:t>Difficulty in entrepreneurship in the sector, especially in the bioeconomy branch and primary sectors</w:t>
            </w:r>
          </w:p>
        </w:tc>
        <w:tc>
          <w:tcPr>
            <w:tcW w:w="5954" w:type="dxa"/>
            <w:vMerge w:val="restart"/>
            <w:tcBorders>
              <w:top w:val="single" w:sz="8" w:space="0" w:color="7F7F7F"/>
              <w:left w:val="nil"/>
              <w:bottom w:val="single" w:sz="8" w:space="0" w:color="7F7F7F"/>
              <w:right w:val="nil"/>
            </w:tcBorders>
            <w:shd w:val="clear" w:color="auto" w:fill="auto"/>
            <w:vAlign w:val="center"/>
            <w:hideMark/>
          </w:tcPr>
          <w:p w14:paraId="07B56D05"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Lean Startup as an innovation process can accelerate the production of high-impact ventures and in areas with difficult openings.</w:t>
            </w:r>
          </w:p>
        </w:tc>
        <w:tc>
          <w:tcPr>
            <w:tcW w:w="2065" w:type="dxa"/>
            <w:tcBorders>
              <w:top w:val="single" w:sz="8" w:space="0" w:color="7F7F7F"/>
              <w:left w:val="nil"/>
              <w:bottom w:val="nil"/>
              <w:right w:val="nil"/>
            </w:tcBorders>
            <w:shd w:val="clear" w:color="auto" w:fill="auto"/>
            <w:vAlign w:val="center"/>
            <w:hideMark/>
          </w:tcPr>
          <w:p w14:paraId="56240B9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Bortolini</w:t>
            </w:r>
            <w:proofErr w:type="spellEnd"/>
            <w:r w:rsidRPr="00223AFA">
              <w:rPr>
                <w:rFonts w:eastAsia="Times New Roman" w:cs="Times New Roman"/>
                <w:color w:val="000000"/>
                <w:kern w:val="0"/>
                <w:sz w:val="18"/>
                <w:szCs w:val="18"/>
                <w:lang w:eastAsia="fr-FR"/>
                <w14:ligatures w14:val="none"/>
              </w:rPr>
              <w:t xml:space="preserve"> et al., 2018)  </w:t>
            </w:r>
          </w:p>
        </w:tc>
      </w:tr>
      <w:tr w:rsidR="00223AFA" w:rsidRPr="00223AFA" w14:paraId="70241047" w14:textId="77777777" w:rsidTr="00223AFA">
        <w:trPr>
          <w:trHeight w:val="20"/>
        </w:trPr>
        <w:tc>
          <w:tcPr>
            <w:tcW w:w="1701" w:type="dxa"/>
            <w:vMerge/>
            <w:tcBorders>
              <w:top w:val="nil"/>
              <w:left w:val="nil"/>
              <w:bottom w:val="single" w:sz="8" w:space="0" w:color="7F7F7F"/>
              <w:right w:val="nil"/>
            </w:tcBorders>
            <w:vAlign w:val="center"/>
            <w:hideMark/>
          </w:tcPr>
          <w:p w14:paraId="57B0D9BE"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single" w:sz="8" w:space="0" w:color="7F7F7F"/>
              <w:left w:val="nil"/>
              <w:bottom w:val="single" w:sz="8" w:space="0" w:color="7F7F7F"/>
              <w:right w:val="nil"/>
            </w:tcBorders>
            <w:vAlign w:val="center"/>
            <w:hideMark/>
          </w:tcPr>
          <w:p w14:paraId="369E3F3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vAlign w:val="center"/>
            <w:hideMark/>
          </w:tcPr>
          <w:p w14:paraId="6FECF29B"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Ostrovska</w:t>
            </w:r>
            <w:proofErr w:type="spellEnd"/>
            <w:r w:rsidRPr="00223AFA">
              <w:rPr>
                <w:rFonts w:eastAsia="Times New Roman" w:cs="Times New Roman"/>
                <w:color w:val="000000"/>
                <w:kern w:val="0"/>
                <w:sz w:val="18"/>
                <w:szCs w:val="18"/>
                <w:lang w:eastAsia="fr-FR"/>
                <w14:ligatures w14:val="none"/>
              </w:rPr>
              <w:t xml:space="preserve"> et al</w:t>
            </w:r>
            <w:proofErr w:type="gramStart"/>
            <w:r w:rsidRPr="00223AFA">
              <w:rPr>
                <w:rFonts w:eastAsia="Times New Roman" w:cs="Times New Roman"/>
                <w:color w:val="000000"/>
                <w:kern w:val="0"/>
                <w:sz w:val="18"/>
                <w:szCs w:val="18"/>
                <w:lang w:eastAsia="fr-FR"/>
                <w14:ligatures w14:val="none"/>
              </w:rPr>
              <w:t>.,  2021</w:t>
            </w:r>
            <w:proofErr w:type="gramEnd"/>
            <w:r w:rsidRPr="00223AFA">
              <w:rPr>
                <w:rFonts w:eastAsia="Times New Roman" w:cs="Times New Roman"/>
                <w:color w:val="000000"/>
                <w:kern w:val="0"/>
                <w:sz w:val="18"/>
                <w:szCs w:val="18"/>
                <w:lang w:eastAsia="fr-FR"/>
                <w14:ligatures w14:val="none"/>
              </w:rPr>
              <w:t>)</w:t>
            </w:r>
          </w:p>
        </w:tc>
      </w:tr>
      <w:tr w:rsidR="00223AFA" w:rsidRPr="00223AFA" w14:paraId="4656671D" w14:textId="77777777" w:rsidTr="00223AFA">
        <w:trPr>
          <w:trHeight w:val="20"/>
        </w:trPr>
        <w:tc>
          <w:tcPr>
            <w:tcW w:w="1701" w:type="dxa"/>
            <w:vMerge/>
            <w:tcBorders>
              <w:top w:val="nil"/>
              <w:left w:val="nil"/>
              <w:bottom w:val="single" w:sz="8" w:space="0" w:color="7F7F7F"/>
              <w:right w:val="nil"/>
            </w:tcBorders>
            <w:vAlign w:val="center"/>
            <w:hideMark/>
          </w:tcPr>
          <w:p w14:paraId="32916A41"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single" w:sz="8" w:space="0" w:color="7F7F7F"/>
              <w:left w:val="nil"/>
              <w:bottom w:val="single" w:sz="8" w:space="0" w:color="7F7F7F"/>
              <w:right w:val="nil"/>
            </w:tcBorders>
            <w:vAlign w:val="center"/>
            <w:hideMark/>
          </w:tcPr>
          <w:p w14:paraId="0FA62033"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single" w:sz="8" w:space="0" w:color="7F7F7F"/>
              <w:right w:val="nil"/>
            </w:tcBorders>
            <w:shd w:val="clear" w:color="auto" w:fill="auto"/>
            <w:vAlign w:val="center"/>
            <w:hideMark/>
          </w:tcPr>
          <w:p w14:paraId="732DFD2C"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 xml:space="preserve">(Leal et al., 2021) </w:t>
            </w:r>
          </w:p>
        </w:tc>
      </w:tr>
      <w:tr w:rsidR="00223AFA" w:rsidRPr="00223AFA" w14:paraId="199B626C" w14:textId="77777777" w:rsidTr="00223AFA">
        <w:trPr>
          <w:trHeight w:val="20"/>
        </w:trPr>
        <w:tc>
          <w:tcPr>
            <w:tcW w:w="1701" w:type="dxa"/>
            <w:vMerge/>
            <w:tcBorders>
              <w:top w:val="nil"/>
              <w:left w:val="nil"/>
              <w:bottom w:val="single" w:sz="8" w:space="0" w:color="7F7F7F"/>
              <w:right w:val="nil"/>
            </w:tcBorders>
            <w:vAlign w:val="center"/>
            <w:hideMark/>
          </w:tcPr>
          <w:p w14:paraId="7BBE8D30"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tcBorders>
              <w:top w:val="nil"/>
              <w:left w:val="nil"/>
              <w:bottom w:val="nil"/>
              <w:right w:val="nil"/>
            </w:tcBorders>
            <w:shd w:val="clear" w:color="auto" w:fill="auto"/>
            <w:vAlign w:val="center"/>
            <w:hideMark/>
          </w:tcPr>
          <w:p w14:paraId="583B597B"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Blue Ocean as an innovation philosophy can encourage exploration of parts of these sectors not previously explored.</w:t>
            </w:r>
          </w:p>
        </w:tc>
        <w:tc>
          <w:tcPr>
            <w:tcW w:w="2065" w:type="dxa"/>
            <w:tcBorders>
              <w:top w:val="nil"/>
              <w:left w:val="nil"/>
              <w:bottom w:val="nil"/>
              <w:right w:val="nil"/>
            </w:tcBorders>
            <w:shd w:val="clear" w:color="auto" w:fill="auto"/>
            <w:vAlign w:val="center"/>
            <w:hideMark/>
          </w:tcPr>
          <w:p w14:paraId="77E4A503"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(Loh et al., 2017)</w:t>
            </w:r>
          </w:p>
        </w:tc>
      </w:tr>
      <w:tr w:rsidR="00223AFA" w:rsidRPr="00223AFA" w14:paraId="2554B4DA" w14:textId="77777777" w:rsidTr="00223AFA">
        <w:trPr>
          <w:trHeight w:val="20"/>
        </w:trPr>
        <w:tc>
          <w:tcPr>
            <w:tcW w:w="1701" w:type="dxa"/>
            <w:vMerge w:val="restart"/>
            <w:tcBorders>
              <w:top w:val="nil"/>
              <w:left w:val="nil"/>
              <w:bottom w:val="single" w:sz="8" w:space="0" w:color="7F7F7F"/>
              <w:right w:val="nil"/>
            </w:tcBorders>
            <w:shd w:val="clear" w:color="auto" w:fill="auto"/>
            <w:vAlign w:val="center"/>
            <w:hideMark/>
          </w:tcPr>
          <w:p w14:paraId="791B864C" w14:textId="77777777" w:rsidR="00223AFA" w:rsidRPr="00223AFA" w:rsidRDefault="00223AFA" w:rsidP="00223AFA">
            <w:pPr>
              <w:spacing w:line="240" w:lineRule="auto"/>
              <w:jc w:val="center"/>
              <w:rPr>
                <w:rFonts w:eastAsia="Times New Roman" w:cs="Times New Roman"/>
                <w:b/>
                <w:bCs/>
                <w:color w:val="000000"/>
                <w:kern w:val="0"/>
                <w:sz w:val="18"/>
                <w:szCs w:val="18"/>
                <w:lang w:val="en-US" w:eastAsia="fr-FR"/>
                <w14:ligatures w14:val="none"/>
              </w:rPr>
            </w:pPr>
            <w:r w:rsidRPr="00223AFA">
              <w:rPr>
                <w:rFonts w:eastAsia="Times New Roman" w:cs="Times New Roman"/>
                <w:b/>
                <w:bCs/>
                <w:color w:val="000000"/>
                <w:kern w:val="0"/>
                <w:sz w:val="18"/>
                <w:szCs w:val="18"/>
                <w:lang w:val="en-US" w:eastAsia="fr-FR"/>
                <w14:ligatures w14:val="none"/>
              </w:rPr>
              <w:t>Societal challenges, especially in relation to CO2 emissions reduction, climate change and sustainable development</w:t>
            </w:r>
          </w:p>
        </w:tc>
        <w:tc>
          <w:tcPr>
            <w:tcW w:w="5954" w:type="dxa"/>
            <w:tcBorders>
              <w:top w:val="single" w:sz="8" w:space="0" w:color="7F7F7F"/>
              <w:left w:val="nil"/>
              <w:bottom w:val="single" w:sz="8" w:space="0" w:color="7F7F7F"/>
              <w:right w:val="nil"/>
            </w:tcBorders>
            <w:shd w:val="clear" w:color="auto" w:fill="auto"/>
            <w:vAlign w:val="center"/>
            <w:hideMark/>
          </w:tcPr>
          <w:p w14:paraId="2FFC133D"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The Model of the Helices can explain the social dynamics that exist between government, industry, university, society, environment, among others.</w:t>
            </w:r>
          </w:p>
        </w:tc>
        <w:tc>
          <w:tcPr>
            <w:tcW w:w="2065" w:type="dxa"/>
            <w:tcBorders>
              <w:top w:val="single" w:sz="8" w:space="0" w:color="7F7F7F"/>
              <w:left w:val="nil"/>
              <w:bottom w:val="single" w:sz="8" w:space="0" w:color="7F7F7F"/>
              <w:right w:val="nil"/>
            </w:tcBorders>
            <w:shd w:val="clear" w:color="auto" w:fill="auto"/>
            <w:noWrap/>
            <w:vAlign w:val="center"/>
            <w:hideMark/>
          </w:tcPr>
          <w:p w14:paraId="747AC7ED"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Petrushenko</w:t>
            </w:r>
            <w:proofErr w:type="spellEnd"/>
            <w:r w:rsidRPr="00223AFA">
              <w:rPr>
                <w:rFonts w:eastAsia="Times New Roman" w:cs="Times New Roman"/>
                <w:color w:val="000000"/>
                <w:kern w:val="0"/>
                <w:sz w:val="18"/>
                <w:szCs w:val="18"/>
                <w:lang w:eastAsia="fr-FR"/>
                <w14:ligatures w14:val="none"/>
              </w:rPr>
              <w:t xml:space="preserve"> et al</w:t>
            </w:r>
            <w:proofErr w:type="gramStart"/>
            <w:r w:rsidRPr="00223AFA">
              <w:rPr>
                <w:rFonts w:eastAsia="Times New Roman" w:cs="Times New Roman"/>
                <w:color w:val="000000"/>
                <w:kern w:val="0"/>
                <w:sz w:val="18"/>
                <w:szCs w:val="18"/>
                <w:lang w:eastAsia="fr-FR"/>
                <w14:ligatures w14:val="none"/>
              </w:rPr>
              <w:t>.,  2021</w:t>
            </w:r>
            <w:proofErr w:type="gramEnd"/>
            <w:r w:rsidRPr="00223AFA">
              <w:rPr>
                <w:rFonts w:eastAsia="Times New Roman" w:cs="Times New Roman"/>
                <w:color w:val="000000"/>
                <w:kern w:val="0"/>
                <w:sz w:val="18"/>
                <w:szCs w:val="18"/>
                <w:lang w:eastAsia="fr-FR"/>
                <w14:ligatures w14:val="none"/>
              </w:rPr>
              <w:t>)</w:t>
            </w:r>
          </w:p>
        </w:tc>
      </w:tr>
      <w:tr w:rsidR="00223AFA" w:rsidRPr="00223AFA" w14:paraId="64E92EB6" w14:textId="77777777" w:rsidTr="00223AFA">
        <w:trPr>
          <w:trHeight w:val="20"/>
        </w:trPr>
        <w:tc>
          <w:tcPr>
            <w:tcW w:w="1701" w:type="dxa"/>
            <w:vMerge/>
            <w:tcBorders>
              <w:top w:val="nil"/>
              <w:left w:val="nil"/>
              <w:bottom w:val="single" w:sz="8" w:space="0" w:color="7F7F7F"/>
              <w:right w:val="nil"/>
            </w:tcBorders>
            <w:vAlign w:val="center"/>
            <w:hideMark/>
          </w:tcPr>
          <w:p w14:paraId="3DAADC72"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val="restart"/>
            <w:tcBorders>
              <w:top w:val="nil"/>
              <w:left w:val="nil"/>
              <w:bottom w:val="single" w:sz="8" w:space="0" w:color="7F7F7F"/>
              <w:right w:val="nil"/>
            </w:tcBorders>
            <w:shd w:val="clear" w:color="auto" w:fill="auto"/>
            <w:vAlign w:val="center"/>
            <w:hideMark/>
          </w:tcPr>
          <w:p w14:paraId="5ED7E5AB"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The generation of metrics and interaction indicators between each actor can serve as a tool for measuring impact.</w:t>
            </w:r>
          </w:p>
        </w:tc>
        <w:tc>
          <w:tcPr>
            <w:tcW w:w="2065" w:type="dxa"/>
            <w:tcBorders>
              <w:top w:val="nil"/>
              <w:left w:val="nil"/>
              <w:bottom w:val="nil"/>
              <w:right w:val="nil"/>
            </w:tcBorders>
            <w:shd w:val="clear" w:color="auto" w:fill="auto"/>
            <w:noWrap/>
            <w:vAlign w:val="center"/>
            <w:hideMark/>
          </w:tcPr>
          <w:p w14:paraId="1B92AC50"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(De La Vega et al</w:t>
            </w:r>
            <w:proofErr w:type="gramStart"/>
            <w:r w:rsidRPr="00223AFA">
              <w:rPr>
                <w:rFonts w:eastAsia="Times New Roman" w:cs="Times New Roman"/>
                <w:color w:val="000000"/>
                <w:kern w:val="0"/>
                <w:sz w:val="18"/>
                <w:szCs w:val="18"/>
                <w:lang w:eastAsia="fr-FR"/>
                <w14:ligatures w14:val="none"/>
              </w:rPr>
              <w:t>.,  2019</w:t>
            </w:r>
            <w:proofErr w:type="gramEnd"/>
            <w:r w:rsidRPr="00223AFA">
              <w:rPr>
                <w:rFonts w:eastAsia="Times New Roman" w:cs="Times New Roman"/>
                <w:color w:val="000000"/>
                <w:kern w:val="0"/>
                <w:sz w:val="18"/>
                <w:szCs w:val="18"/>
                <w:lang w:eastAsia="fr-FR"/>
                <w14:ligatures w14:val="none"/>
              </w:rPr>
              <w:t xml:space="preserve">)  </w:t>
            </w:r>
          </w:p>
        </w:tc>
      </w:tr>
      <w:tr w:rsidR="00223AFA" w:rsidRPr="00223AFA" w14:paraId="5A159710" w14:textId="77777777" w:rsidTr="00223AFA">
        <w:trPr>
          <w:trHeight w:val="20"/>
        </w:trPr>
        <w:tc>
          <w:tcPr>
            <w:tcW w:w="1701" w:type="dxa"/>
            <w:vMerge/>
            <w:tcBorders>
              <w:top w:val="nil"/>
              <w:left w:val="nil"/>
              <w:bottom w:val="single" w:sz="8" w:space="0" w:color="7F7F7F"/>
              <w:right w:val="nil"/>
            </w:tcBorders>
            <w:vAlign w:val="center"/>
            <w:hideMark/>
          </w:tcPr>
          <w:p w14:paraId="60B1D80D"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21BA660F"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noWrap/>
            <w:vAlign w:val="center"/>
            <w:hideMark/>
          </w:tcPr>
          <w:p w14:paraId="06EA002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(Zhao et al</w:t>
            </w:r>
            <w:proofErr w:type="gramStart"/>
            <w:r w:rsidRPr="00223AFA">
              <w:rPr>
                <w:rFonts w:eastAsia="Times New Roman" w:cs="Times New Roman"/>
                <w:color w:val="000000"/>
                <w:kern w:val="0"/>
                <w:sz w:val="18"/>
                <w:szCs w:val="18"/>
                <w:lang w:eastAsia="fr-FR"/>
                <w14:ligatures w14:val="none"/>
              </w:rPr>
              <w:t>.,  2022</w:t>
            </w:r>
            <w:proofErr w:type="gramEnd"/>
            <w:r w:rsidRPr="00223AFA">
              <w:rPr>
                <w:rFonts w:eastAsia="Times New Roman" w:cs="Times New Roman"/>
                <w:color w:val="000000"/>
                <w:kern w:val="0"/>
                <w:sz w:val="18"/>
                <w:szCs w:val="18"/>
                <w:lang w:eastAsia="fr-FR"/>
                <w14:ligatures w14:val="none"/>
              </w:rPr>
              <w:t>)</w:t>
            </w:r>
          </w:p>
        </w:tc>
      </w:tr>
      <w:tr w:rsidR="00223AFA" w:rsidRPr="00223AFA" w14:paraId="16C43F5A" w14:textId="77777777" w:rsidTr="00223AFA">
        <w:trPr>
          <w:trHeight w:val="20"/>
        </w:trPr>
        <w:tc>
          <w:tcPr>
            <w:tcW w:w="1701" w:type="dxa"/>
            <w:vMerge/>
            <w:tcBorders>
              <w:top w:val="nil"/>
              <w:left w:val="nil"/>
              <w:bottom w:val="single" w:sz="8" w:space="0" w:color="7F7F7F"/>
              <w:right w:val="nil"/>
            </w:tcBorders>
            <w:vAlign w:val="center"/>
            <w:hideMark/>
          </w:tcPr>
          <w:p w14:paraId="09511D0E"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val="restart"/>
            <w:tcBorders>
              <w:top w:val="nil"/>
              <w:left w:val="nil"/>
              <w:bottom w:val="single" w:sz="8" w:space="0" w:color="7F7F7F"/>
              <w:right w:val="nil"/>
            </w:tcBorders>
            <w:shd w:val="clear" w:color="auto" w:fill="auto"/>
            <w:vAlign w:val="center"/>
            <w:hideMark/>
          </w:tcPr>
          <w:p w14:paraId="07D44635"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The use of Design Thinking for creating models that guide engineers can aid in developing new sustainable or user/civil society-oriented products.</w:t>
            </w:r>
          </w:p>
        </w:tc>
        <w:tc>
          <w:tcPr>
            <w:tcW w:w="2065" w:type="dxa"/>
            <w:tcBorders>
              <w:top w:val="single" w:sz="8" w:space="0" w:color="7F7F7F"/>
              <w:left w:val="nil"/>
              <w:bottom w:val="nil"/>
              <w:right w:val="nil"/>
            </w:tcBorders>
            <w:shd w:val="clear" w:color="auto" w:fill="auto"/>
            <w:noWrap/>
            <w:vAlign w:val="center"/>
            <w:hideMark/>
          </w:tcPr>
          <w:p w14:paraId="7596017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Blagu</w:t>
            </w:r>
            <w:proofErr w:type="spellEnd"/>
            <w:r w:rsidRPr="00223AFA">
              <w:rPr>
                <w:rFonts w:eastAsia="Times New Roman" w:cs="Times New Roman"/>
                <w:color w:val="000000"/>
                <w:kern w:val="0"/>
                <w:sz w:val="18"/>
                <w:szCs w:val="18"/>
                <w:lang w:eastAsia="fr-FR"/>
                <w14:ligatures w14:val="none"/>
              </w:rPr>
              <w:t xml:space="preserve"> et al</w:t>
            </w:r>
            <w:proofErr w:type="gramStart"/>
            <w:r w:rsidRPr="00223AFA">
              <w:rPr>
                <w:rFonts w:eastAsia="Times New Roman" w:cs="Times New Roman"/>
                <w:color w:val="000000"/>
                <w:kern w:val="0"/>
                <w:sz w:val="18"/>
                <w:szCs w:val="18"/>
                <w:lang w:eastAsia="fr-FR"/>
                <w14:ligatures w14:val="none"/>
              </w:rPr>
              <w:t>.,  2022</w:t>
            </w:r>
            <w:proofErr w:type="gramEnd"/>
            <w:r w:rsidRPr="00223AFA">
              <w:rPr>
                <w:rFonts w:eastAsia="Times New Roman" w:cs="Times New Roman"/>
                <w:color w:val="000000"/>
                <w:kern w:val="0"/>
                <w:sz w:val="18"/>
                <w:szCs w:val="18"/>
                <w:lang w:eastAsia="fr-FR"/>
                <w14:ligatures w14:val="none"/>
              </w:rPr>
              <w:t>)</w:t>
            </w:r>
          </w:p>
        </w:tc>
      </w:tr>
      <w:tr w:rsidR="00223AFA" w:rsidRPr="00223AFA" w14:paraId="19469AA6" w14:textId="77777777" w:rsidTr="00223AFA">
        <w:trPr>
          <w:trHeight w:val="20"/>
        </w:trPr>
        <w:tc>
          <w:tcPr>
            <w:tcW w:w="1701" w:type="dxa"/>
            <w:vMerge/>
            <w:tcBorders>
              <w:top w:val="nil"/>
              <w:left w:val="nil"/>
              <w:bottom w:val="single" w:sz="8" w:space="0" w:color="7F7F7F"/>
              <w:right w:val="nil"/>
            </w:tcBorders>
            <w:vAlign w:val="center"/>
            <w:hideMark/>
          </w:tcPr>
          <w:p w14:paraId="01BF2DDA"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1E4EA29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single" w:sz="8" w:space="0" w:color="7F7F7F"/>
              <w:right w:val="nil"/>
            </w:tcBorders>
            <w:shd w:val="clear" w:color="auto" w:fill="auto"/>
            <w:noWrap/>
            <w:vAlign w:val="center"/>
            <w:hideMark/>
          </w:tcPr>
          <w:p w14:paraId="49C15780"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Nnaji</w:t>
            </w:r>
            <w:proofErr w:type="spellEnd"/>
            <w:r w:rsidRPr="00223AFA">
              <w:rPr>
                <w:rFonts w:eastAsia="Times New Roman" w:cs="Times New Roman"/>
                <w:color w:val="000000"/>
                <w:kern w:val="0"/>
                <w:sz w:val="18"/>
                <w:szCs w:val="18"/>
                <w:lang w:eastAsia="fr-FR"/>
                <w14:ligatures w14:val="none"/>
              </w:rPr>
              <w:t xml:space="preserve"> et al., 2019) </w:t>
            </w:r>
          </w:p>
        </w:tc>
      </w:tr>
      <w:tr w:rsidR="00223AFA" w:rsidRPr="00223AFA" w14:paraId="6C3612EB" w14:textId="77777777" w:rsidTr="00223AFA">
        <w:trPr>
          <w:trHeight w:val="20"/>
        </w:trPr>
        <w:tc>
          <w:tcPr>
            <w:tcW w:w="1701" w:type="dxa"/>
            <w:vMerge/>
            <w:tcBorders>
              <w:top w:val="nil"/>
              <w:left w:val="nil"/>
              <w:bottom w:val="single" w:sz="8" w:space="0" w:color="7F7F7F"/>
              <w:right w:val="nil"/>
            </w:tcBorders>
            <w:vAlign w:val="center"/>
            <w:hideMark/>
          </w:tcPr>
          <w:p w14:paraId="44A7A147"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val="restart"/>
            <w:tcBorders>
              <w:top w:val="nil"/>
              <w:left w:val="nil"/>
              <w:bottom w:val="single" w:sz="8" w:space="0" w:color="7F7F7F"/>
              <w:right w:val="nil"/>
            </w:tcBorders>
            <w:shd w:val="clear" w:color="auto" w:fill="auto"/>
            <w:vAlign w:val="center"/>
            <w:hideMark/>
          </w:tcPr>
          <w:p w14:paraId="6DE30BDD"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An open innovation perspective to identify value creation at the ecosystem level beyond the individual company.</w:t>
            </w:r>
          </w:p>
        </w:tc>
        <w:tc>
          <w:tcPr>
            <w:tcW w:w="2065" w:type="dxa"/>
            <w:tcBorders>
              <w:top w:val="nil"/>
              <w:left w:val="nil"/>
              <w:bottom w:val="nil"/>
              <w:right w:val="nil"/>
            </w:tcBorders>
            <w:shd w:val="clear" w:color="auto" w:fill="auto"/>
            <w:noWrap/>
            <w:vAlign w:val="center"/>
            <w:hideMark/>
          </w:tcPr>
          <w:p w14:paraId="3A4B0CC7"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gramStart"/>
            <w:r w:rsidRPr="00223AFA">
              <w:rPr>
                <w:rFonts w:eastAsia="Times New Roman" w:cs="Times New Roman"/>
                <w:color w:val="000000"/>
                <w:kern w:val="0"/>
                <w:sz w:val="18"/>
                <w:szCs w:val="18"/>
                <w:lang w:eastAsia="fr-FR"/>
                <w14:ligatures w14:val="none"/>
              </w:rPr>
              <w:t>Brink,  2022</w:t>
            </w:r>
            <w:proofErr w:type="gramEnd"/>
            <w:r w:rsidRPr="00223AFA">
              <w:rPr>
                <w:rFonts w:eastAsia="Times New Roman" w:cs="Times New Roman"/>
                <w:color w:val="000000"/>
                <w:kern w:val="0"/>
                <w:sz w:val="18"/>
                <w:szCs w:val="18"/>
                <w:lang w:eastAsia="fr-FR"/>
                <w14:ligatures w14:val="none"/>
              </w:rPr>
              <w:t xml:space="preserve">) </w:t>
            </w:r>
          </w:p>
        </w:tc>
      </w:tr>
      <w:tr w:rsidR="00223AFA" w:rsidRPr="00223AFA" w14:paraId="11FF7952" w14:textId="77777777" w:rsidTr="00223AFA">
        <w:trPr>
          <w:trHeight w:val="20"/>
        </w:trPr>
        <w:tc>
          <w:tcPr>
            <w:tcW w:w="1701" w:type="dxa"/>
            <w:vMerge/>
            <w:tcBorders>
              <w:top w:val="nil"/>
              <w:left w:val="nil"/>
              <w:bottom w:val="single" w:sz="8" w:space="0" w:color="7F7F7F"/>
              <w:right w:val="nil"/>
            </w:tcBorders>
            <w:vAlign w:val="center"/>
            <w:hideMark/>
          </w:tcPr>
          <w:p w14:paraId="7180BF66"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733B99F9"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noWrap/>
            <w:vAlign w:val="center"/>
            <w:hideMark/>
          </w:tcPr>
          <w:p w14:paraId="508ED147"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(Zhao et al</w:t>
            </w:r>
            <w:proofErr w:type="gramStart"/>
            <w:r w:rsidRPr="00223AFA">
              <w:rPr>
                <w:rFonts w:eastAsia="Times New Roman" w:cs="Times New Roman"/>
                <w:color w:val="000000"/>
                <w:kern w:val="0"/>
                <w:sz w:val="18"/>
                <w:szCs w:val="18"/>
                <w:lang w:eastAsia="fr-FR"/>
                <w14:ligatures w14:val="none"/>
              </w:rPr>
              <w:t>.,  2022</w:t>
            </w:r>
            <w:proofErr w:type="gramEnd"/>
            <w:r w:rsidRPr="00223AFA">
              <w:rPr>
                <w:rFonts w:eastAsia="Times New Roman" w:cs="Times New Roman"/>
                <w:color w:val="000000"/>
                <w:kern w:val="0"/>
                <w:sz w:val="18"/>
                <w:szCs w:val="18"/>
                <w:lang w:eastAsia="fr-FR"/>
                <w14:ligatures w14:val="none"/>
              </w:rPr>
              <w:t>)</w:t>
            </w:r>
          </w:p>
        </w:tc>
      </w:tr>
      <w:tr w:rsidR="00223AFA" w:rsidRPr="00223AFA" w14:paraId="7E266F46" w14:textId="77777777" w:rsidTr="00223AFA">
        <w:trPr>
          <w:trHeight w:val="20"/>
        </w:trPr>
        <w:tc>
          <w:tcPr>
            <w:tcW w:w="1701" w:type="dxa"/>
            <w:vMerge w:val="restart"/>
            <w:tcBorders>
              <w:top w:val="nil"/>
              <w:left w:val="nil"/>
              <w:bottom w:val="single" w:sz="8" w:space="0" w:color="7F7F7F"/>
              <w:right w:val="nil"/>
            </w:tcBorders>
            <w:shd w:val="clear" w:color="auto" w:fill="auto"/>
            <w:vAlign w:val="center"/>
            <w:hideMark/>
          </w:tcPr>
          <w:p w14:paraId="10DE012E" w14:textId="77777777" w:rsidR="00223AFA" w:rsidRPr="00223AFA" w:rsidRDefault="00223AFA" w:rsidP="00223AFA">
            <w:pPr>
              <w:spacing w:line="240" w:lineRule="auto"/>
              <w:jc w:val="center"/>
              <w:rPr>
                <w:rFonts w:eastAsia="Times New Roman" w:cs="Times New Roman"/>
                <w:b/>
                <w:bCs/>
                <w:color w:val="000000"/>
                <w:kern w:val="0"/>
                <w:sz w:val="18"/>
                <w:szCs w:val="18"/>
                <w:lang w:val="en-US" w:eastAsia="fr-FR"/>
                <w14:ligatures w14:val="none"/>
              </w:rPr>
            </w:pPr>
            <w:r w:rsidRPr="00223AFA">
              <w:rPr>
                <w:rFonts w:eastAsia="Times New Roman" w:cs="Times New Roman"/>
                <w:b/>
                <w:bCs/>
                <w:color w:val="000000"/>
                <w:kern w:val="0"/>
                <w:sz w:val="18"/>
                <w:szCs w:val="18"/>
                <w:lang w:val="en-US" w:eastAsia="fr-FR"/>
                <w14:ligatures w14:val="none"/>
              </w:rPr>
              <w:t>Creation of sustainable systems and/or planning of transition to renewable energies integrated into cities or regions.</w:t>
            </w:r>
          </w:p>
        </w:tc>
        <w:tc>
          <w:tcPr>
            <w:tcW w:w="5954" w:type="dxa"/>
            <w:vMerge w:val="restart"/>
            <w:tcBorders>
              <w:top w:val="nil"/>
              <w:left w:val="nil"/>
              <w:bottom w:val="single" w:sz="8" w:space="0" w:color="7F7F7F"/>
              <w:right w:val="nil"/>
            </w:tcBorders>
            <w:shd w:val="clear" w:color="auto" w:fill="auto"/>
            <w:vAlign w:val="center"/>
            <w:hideMark/>
          </w:tcPr>
          <w:p w14:paraId="2FDFF2A4"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Open Innovation from different approaches (inward or outward) in collaboration with governments can create disruptive policies of high impact that integrate companies and the public sector.</w:t>
            </w:r>
          </w:p>
        </w:tc>
        <w:tc>
          <w:tcPr>
            <w:tcW w:w="2065" w:type="dxa"/>
            <w:tcBorders>
              <w:top w:val="single" w:sz="8" w:space="0" w:color="7F7F7F"/>
              <w:left w:val="nil"/>
              <w:bottom w:val="nil"/>
              <w:right w:val="nil"/>
            </w:tcBorders>
            <w:shd w:val="clear" w:color="auto" w:fill="auto"/>
            <w:vAlign w:val="center"/>
            <w:hideMark/>
          </w:tcPr>
          <w:p w14:paraId="3D6C4882"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val="es-ES" w:eastAsia="fr-FR"/>
                <w14:ligatures w14:val="none"/>
              </w:rPr>
              <w:t>(</w:t>
            </w:r>
            <w:proofErr w:type="gramStart"/>
            <w:r w:rsidRPr="00223AFA">
              <w:rPr>
                <w:rFonts w:eastAsia="Times New Roman" w:cs="Times New Roman"/>
                <w:color w:val="000000"/>
                <w:kern w:val="0"/>
                <w:sz w:val="18"/>
                <w:szCs w:val="18"/>
                <w:lang w:val="es-ES" w:eastAsia="fr-FR"/>
                <w14:ligatures w14:val="none"/>
              </w:rPr>
              <w:t>Lee  &amp;</w:t>
            </w:r>
            <w:proofErr w:type="gramEnd"/>
            <w:r w:rsidRPr="00223AFA">
              <w:rPr>
                <w:rFonts w:eastAsia="Times New Roman" w:cs="Times New Roman"/>
                <w:color w:val="000000"/>
                <w:kern w:val="0"/>
                <w:sz w:val="18"/>
                <w:szCs w:val="18"/>
                <w:lang w:val="es-ES" w:eastAsia="fr-FR"/>
                <w14:ligatures w14:val="none"/>
              </w:rPr>
              <w:t xml:space="preserve"> </w:t>
            </w:r>
            <w:proofErr w:type="spellStart"/>
            <w:r w:rsidRPr="00223AFA">
              <w:rPr>
                <w:rFonts w:eastAsia="Times New Roman" w:cs="Times New Roman"/>
                <w:color w:val="000000"/>
                <w:kern w:val="0"/>
                <w:sz w:val="18"/>
                <w:szCs w:val="18"/>
                <w:lang w:val="es-ES" w:eastAsia="fr-FR"/>
                <w14:ligatures w14:val="none"/>
              </w:rPr>
              <w:t>Mwebaza</w:t>
            </w:r>
            <w:proofErr w:type="spellEnd"/>
            <w:r w:rsidRPr="00223AFA">
              <w:rPr>
                <w:rFonts w:eastAsia="Times New Roman" w:cs="Times New Roman"/>
                <w:color w:val="000000"/>
                <w:kern w:val="0"/>
                <w:sz w:val="18"/>
                <w:szCs w:val="18"/>
                <w:lang w:val="es-ES" w:eastAsia="fr-FR"/>
                <w14:ligatures w14:val="none"/>
              </w:rPr>
              <w:t>,  2020)</w:t>
            </w:r>
          </w:p>
        </w:tc>
      </w:tr>
      <w:tr w:rsidR="00223AFA" w:rsidRPr="00223AFA" w14:paraId="75A44876" w14:textId="77777777" w:rsidTr="00223AFA">
        <w:trPr>
          <w:trHeight w:val="20"/>
        </w:trPr>
        <w:tc>
          <w:tcPr>
            <w:tcW w:w="1701" w:type="dxa"/>
            <w:vMerge/>
            <w:tcBorders>
              <w:top w:val="nil"/>
              <w:left w:val="nil"/>
              <w:bottom w:val="single" w:sz="8" w:space="0" w:color="7F7F7F"/>
              <w:right w:val="nil"/>
            </w:tcBorders>
            <w:vAlign w:val="center"/>
            <w:hideMark/>
          </w:tcPr>
          <w:p w14:paraId="2387DEA5"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2E75307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vAlign w:val="center"/>
            <w:hideMark/>
          </w:tcPr>
          <w:p w14:paraId="60D20F5D"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val="es-ES" w:eastAsia="fr-FR"/>
                <w14:ligatures w14:val="none"/>
              </w:rPr>
              <w:t>(</w:t>
            </w:r>
            <w:proofErr w:type="spellStart"/>
            <w:r w:rsidRPr="00223AFA">
              <w:rPr>
                <w:rFonts w:eastAsia="Times New Roman" w:cs="Times New Roman"/>
                <w:color w:val="000000"/>
                <w:kern w:val="0"/>
                <w:sz w:val="18"/>
                <w:szCs w:val="18"/>
                <w:lang w:val="es-ES" w:eastAsia="fr-FR"/>
                <w14:ligatures w14:val="none"/>
              </w:rPr>
              <w:t>Genuchten</w:t>
            </w:r>
            <w:proofErr w:type="spellEnd"/>
            <w:r w:rsidRPr="00223AFA">
              <w:rPr>
                <w:rFonts w:eastAsia="Times New Roman" w:cs="Times New Roman"/>
                <w:color w:val="000000"/>
                <w:kern w:val="0"/>
                <w:sz w:val="18"/>
                <w:szCs w:val="18"/>
                <w:lang w:val="es-ES" w:eastAsia="fr-FR"/>
                <w14:ligatures w14:val="none"/>
              </w:rPr>
              <w:t xml:space="preserve"> Y </w:t>
            </w:r>
            <w:proofErr w:type="gramStart"/>
            <w:r w:rsidRPr="00223AFA">
              <w:rPr>
                <w:rFonts w:eastAsia="Times New Roman" w:cs="Times New Roman"/>
                <w:color w:val="000000"/>
                <w:kern w:val="0"/>
                <w:sz w:val="18"/>
                <w:szCs w:val="18"/>
                <w:lang w:val="es-ES" w:eastAsia="fr-FR"/>
                <w14:ligatures w14:val="none"/>
              </w:rPr>
              <w:t>González,  2019</w:t>
            </w:r>
            <w:proofErr w:type="gramEnd"/>
            <w:r w:rsidRPr="00223AFA">
              <w:rPr>
                <w:rFonts w:eastAsia="Times New Roman" w:cs="Times New Roman"/>
                <w:color w:val="000000"/>
                <w:kern w:val="0"/>
                <w:sz w:val="18"/>
                <w:szCs w:val="18"/>
                <w:lang w:val="es-ES" w:eastAsia="fr-FR"/>
                <w14:ligatures w14:val="none"/>
              </w:rPr>
              <w:t xml:space="preserve">)  </w:t>
            </w:r>
          </w:p>
        </w:tc>
      </w:tr>
      <w:tr w:rsidR="00223AFA" w:rsidRPr="00223AFA" w14:paraId="3B1319A0" w14:textId="77777777" w:rsidTr="00223AFA">
        <w:trPr>
          <w:trHeight w:val="20"/>
        </w:trPr>
        <w:tc>
          <w:tcPr>
            <w:tcW w:w="1701" w:type="dxa"/>
            <w:vMerge/>
            <w:tcBorders>
              <w:top w:val="nil"/>
              <w:left w:val="nil"/>
              <w:bottom w:val="single" w:sz="8" w:space="0" w:color="7F7F7F"/>
              <w:right w:val="nil"/>
            </w:tcBorders>
            <w:vAlign w:val="center"/>
            <w:hideMark/>
          </w:tcPr>
          <w:p w14:paraId="3A7CC35D"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5F5FA139"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vAlign w:val="center"/>
            <w:hideMark/>
          </w:tcPr>
          <w:p w14:paraId="72B8EAC2"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 xml:space="preserve">(Zheng &amp; Cai, 2022) </w:t>
            </w:r>
          </w:p>
        </w:tc>
      </w:tr>
      <w:tr w:rsidR="00223AFA" w:rsidRPr="00223AFA" w14:paraId="7DBE094E" w14:textId="77777777" w:rsidTr="00223AFA">
        <w:trPr>
          <w:trHeight w:val="20"/>
        </w:trPr>
        <w:tc>
          <w:tcPr>
            <w:tcW w:w="1701" w:type="dxa"/>
            <w:vMerge/>
            <w:tcBorders>
              <w:top w:val="nil"/>
              <w:left w:val="nil"/>
              <w:bottom w:val="single" w:sz="8" w:space="0" w:color="7F7F7F"/>
              <w:right w:val="nil"/>
            </w:tcBorders>
            <w:vAlign w:val="center"/>
            <w:hideMark/>
          </w:tcPr>
          <w:p w14:paraId="66CAE06C"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10106C26"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vAlign w:val="center"/>
            <w:hideMark/>
          </w:tcPr>
          <w:p w14:paraId="6111AA45"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Roša</w:t>
            </w:r>
            <w:proofErr w:type="spellEnd"/>
            <w:r w:rsidRPr="00223AFA">
              <w:rPr>
                <w:rFonts w:eastAsia="Times New Roman" w:cs="Times New Roman"/>
                <w:color w:val="000000"/>
                <w:kern w:val="0"/>
                <w:sz w:val="18"/>
                <w:szCs w:val="18"/>
                <w:lang w:eastAsia="fr-FR"/>
                <w14:ligatures w14:val="none"/>
              </w:rPr>
              <w:t xml:space="preserve"> &amp; Lace et al., 2018)</w:t>
            </w:r>
          </w:p>
        </w:tc>
      </w:tr>
      <w:tr w:rsidR="00223AFA" w:rsidRPr="00223AFA" w14:paraId="7247CB31" w14:textId="77777777" w:rsidTr="00223AFA">
        <w:trPr>
          <w:trHeight w:val="20"/>
        </w:trPr>
        <w:tc>
          <w:tcPr>
            <w:tcW w:w="1701" w:type="dxa"/>
            <w:vMerge/>
            <w:tcBorders>
              <w:top w:val="nil"/>
              <w:left w:val="nil"/>
              <w:bottom w:val="single" w:sz="8" w:space="0" w:color="7F7F7F"/>
              <w:right w:val="nil"/>
            </w:tcBorders>
            <w:vAlign w:val="center"/>
            <w:hideMark/>
          </w:tcPr>
          <w:p w14:paraId="7E77F948"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5BA33A69"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single" w:sz="8" w:space="0" w:color="7F7F7F"/>
              <w:right w:val="nil"/>
            </w:tcBorders>
            <w:shd w:val="clear" w:color="auto" w:fill="auto"/>
            <w:vAlign w:val="center"/>
            <w:hideMark/>
          </w:tcPr>
          <w:p w14:paraId="2004C6B5"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Marlen</w:t>
            </w:r>
            <w:proofErr w:type="spellEnd"/>
            <w:r w:rsidRPr="00223AFA">
              <w:rPr>
                <w:rFonts w:eastAsia="Times New Roman" w:cs="Times New Roman"/>
                <w:color w:val="000000"/>
                <w:kern w:val="0"/>
                <w:sz w:val="18"/>
                <w:szCs w:val="18"/>
                <w:lang w:eastAsia="fr-FR"/>
                <w14:ligatures w14:val="none"/>
              </w:rPr>
              <w:t xml:space="preserve"> Y Volker, 2012) </w:t>
            </w:r>
          </w:p>
        </w:tc>
      </w:tr>
      <w:tr w:rsidR="00223AFA" w:rsidRPr="00223AFA" w14:paraId="785E1AD4" w14:textId="77777777" w:rsidTr="00223AFA">
        <w:trPr>
          <w:trHeight w:val="20"/>
        </w:trPr>
        <w:tc>
          <w:tcPr>
            <w:tcW w:w="1701" w:type="dxa"/>
            <w:vMerge/>
            <w:tcBorders>
              <w:top w:val="nil"/>
              <w:left w:val="nil"/>
              <w:bottom w:val="single" w:sz="8" w:space="0" w:color="7F7F7F"/>
              <w:right w:val="nil"/>
            </w:tcBorders>
            <w:vAlign w:val="center"/>
            <w:hideMark/>
          </w:tcPr>
          <w:p w14:paraId="474B14E8"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val="restart"/>
            <w:tcBorders>
              <w:top w:val="nil"/>
              <w:left w:val="nil"/>
              <w:bottom w:val="single" w:sz="8" w:space="0" w:color="7F7F7F"/>
              <w:right w:val="nil"/>
            </w:tcBorders>
            <w:shd w:val="clear" w:color="auto" w:fill="auto"/>
            <w:vAlign w:val="center"/>
            <w:hideMark/>
          </w:tcPr>
          <w:p w14:paraId="266DD6BC"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Design Thinking can help shift from a supply-oriented to a demand (or user) focus, analyzing and finding conflicts between stakeholders.</w:t>
            </w:r>
          </w:p>
        </w:tc>
        <w:tc>
          <w:tcPr>
            <w:tcW w:w="2065" w:type="dxa"/>
            <w:tcBorders>
              <w:top w:val="nil"/>
              <w:left w:val="nil"/>
              <w:bottom w:val="nil"/>
              <w:right w:val="nil"/>
            </w:tcBorders>
            <w:shd w:val="clear" w:color="auto" w:fill="auto"/>
            <w:noWrap/>
            <w:vAlign w:val="center"/>
            <w:hideMark/>
          </w:tcPr>
          <w:p w14:paraId="5ED3A497"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(Lim et al</w:t>
            </w:r>
            <w:proofErr w:type="gramStart"/>
            <w:r w:rsidRPr="00223AFA">
              <w:rPr>
                <w:rFonts w:eastAsia="Times New Roman" w:cs="Times New Roman"/>
                <w:color w:val="000000"/>
                <w:kern w:val="0"/>
                <w:sz w:val="18"/>
                <w:szCs w:val="18"/>
                <w:lang w:eastAsia="fr-FR"/>
                <w14:ligatures w14:val="none"/>
              </w:rPr>
              <w:t>.,  2022</w:t>
            </w:r>
            <w:proofErr w:type="gramEnd"/>
            <w:r w:rsidRPr="00223AFA">
              <w:rPr>
                <w:rFonts w:eastAsia="Times New Roman" w:cs="Times New Roman"/>
                <w:color w:val="000000"/>
                <w:kern w:val="0"/>
                <w:sz w:val="18"/>
                <w:szCs w:val="18"/>
                <w:lang w:eastAsia="fr-FR"/>
                <w14:ligatures w14:val="none"/>
              </w:rPr>
              <w:t xml:space="preserve">) </w:t>
            </w:r>
          </w:p>
        </w:tc>
      </w:tr>
      <w:tr w:rsidR="00223AFA" w:rsidRPr="00223AFA" w14:paraId="4E1035CC" w14:textId="77777777" w:rsidTr="00223AFA">
        <w:trPr>
          <w:trHeight w:val="20"/>
        </w:trPr>
        <w:tc>
          <w:tcPr>
            <w:tcW w:w="1701" w:type="dxa"/>
            <w:vMerge/>
            <w:tcBorders>
              <w:top w:val="nil"/>
              <w:left w:val="nil"/>
              <w:bottom w:val="single" w:sz="8" w:space="0" w:color="7F7F7F"/>
              <w:right w:val="nil"/>
            </w:tcBorders>
            <w:vAlign w:val="center"/>
            <w:hideMark/>
          </w:tcPr>
          <w:p w14:paraId="4D383F62"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01E482EC"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noWrap/>
            <w:vAlign w:val="center"/>
            <w:hideMark/>
          </w:tcPr>
          <w:p w14:paraId="367F55ED"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Liedtka</w:t>
            </w:r>
            <w:proofErr w:type="spellEnd"/>
            <w:r w:rsidRPr="00223AFA">
              <w:rPr>
                <w:rFonts w:eastAsia="Times New Roman" w:cs="Times New Roman"/>
                <w:color w:val="000000"/>
                <w:kern w:val="0"/>
                <w:sz w:val="18"/>
                <w:szCs w:val="18"/>
                <w:lang w:eastAsia="fr-FR"/>
                <w14:ligatures w14:val="none"/>
              </w:rPr>
              <w:t xml:space="preserve">, 2018) </w:t>
            </w:r>
          </w:p>
        </w:tc>
      </w:tr>
      <w:tr w:rsidR="00223AFA" w:rsidRPr="00223AFA" w14:paraId="06C7CBDF" w14:textId="77777777" w:rsidTr="00223AFA">
        <w:trPr>
          <w:trHeight w:val="20"/>
        </w:trPr>
        <w:tc>
          <w:tcPr>
            <w:tcW w:w="1701" w:type="dxa"/>
            <w:vMerge/>
            <w:tcBorders>
              <w:top w:val="nil"/>
              <w:left w:val="nil"/>
              <w:bottom w:val="single" w:sz="8" w:space="0" w:color="7F7F7F"/>
              <w:right w:val="nil"/>
            </w:tcBorders>
            <w:vAlign w:val="center"/>
            <w:hideMark/>
          </w:tcPr>
          <w:p w14:paraId="5EECB5A3"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3A0128F3"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noWrap/>
            <w:vAlign w:val="center"/>
            <w:hideMark/>
          </w:tcPr>
          <w:p w14:paraId="598CB9FC"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 xml:space="preserve">(Tushar et al, 2020) </w:t>
            </w:r>
          </w:p>
        </w:tc>
      </w:tr>
      <w:tr w:rsidR="00223AFA" w:rsidRPr="00223AFA" w14:paraId="1453B56C" w14:textId="77777777" w:rsidTr="00223AFA">
        <w:trPr>
          <w:trHeight w:val="20"/>
        </w:trPr>
        <w:tc>
          <w:tcPr>
            <w:tcW w:w="1701" w:type="dxa"/>
            <w:vMerge/>
            <w:tcBorders>
              <w:top w:val="nil"/>
              <w:left w:val="nil"/>
              <w:bottom w:val="single" w:sz="8" w:space="0" w:color="7F7F7F"/>
              <w:right w:val="nil"/>
            </w:tcBorders>
            <w:vAlign w:val="center"/>
            <w:hideMark/>
          </w:tcPr>
          <w:p w14:paraId="39E4DCE4"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val="restart"/>
            <w:tcBorders>
              <w:top w:val="nil"/>
              <w:left w:val="nil"/>
              <w:bottom w:val="single" w:sz="8" w:space="0" w:color="7F7F7F"/>
              <w:right w:val="nil"/>
            </w:tcBorders>
            <w:shd w:val="clear" w:color="auto" w:fill="auto"/>
            <w:vAlign w:val="center"/>
            <w:hideMark/>
          </w:tcPr>
          <w:p w14:paraId="1BFAD71E"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 xml:space="preserve">The Helix Model can explain interactions between </w:t>
            </w:r>
            <w:proofErr w:type="gramStart"/>
            <w:r w:rsidRPr="00223AFA">
              <w:rPr>
                <w:rFonts w:eastAsia="Times New Roman" w:cs="Times New Roman"/>
                <w:color w:val="000000"/>
                <w:kern w:val="0"/>
                <w:sz w:val="18"/>
                <w:szCs w:val="18"/>
                <w:lang w:val="en-US" w:eastAsia="fr-FR"/>
                <w14:ligatures w14:val="none"/>
              </w:rPr>
              <w:t>different factors</w:t>
            </w:r>
            <w:proofErr w:type="gramEnd"/>
            <w:r w:rsidRPr="00223AFA">
              <w:rPr>
                <w:rFonts w:eastAsia="Times New Roman" w:cs="Times New Roman"/>
                <w:color w:val="000000"/>
                <w:kern w:val="0"/>
                <w:sz w:val="18"/>
                <w:szCs w:val="18"/>
                <w:lang w:val="en-US" w:eastAsia="fr-FR"/>
                <w14:ligatures w14:val="none"/>
              </w:rPr>
              <w:t xml:space="preserve"> combined with other techniques such as data mining to provide an overview before and after implementing policies or joint innovations with the public sector.</w:t>
            </w:r>
          </w:p>
        </w:tc>
        <w:tc>
          <w:tcPr>
            <w:tcW w:w="2065" w:type="dxa"/>
            <w:tcBorders>
              <w:top w:val="single" w:sz="8" w:space="0" w:color="7F7F7F"/>
              <w:left w:val="nil"/>
              <w:bottom w:val="nil"/>
              <w:right w:val="nil"/>
            </w:tcBorders>
            <w:shd w:val="clear" w:color="auto" w:fill="auto"/>
            <w:noWrap/>
            <w:vAlign w:val="center"/>
            <w:hideMark/>
          </w:tcPr>
          <w:p w14:paraId="011B6DE6"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proofErr w:type="gramStart"/>
            <w:r w:rsidRPr="00223AFA">
              <w:rPr>
                <w:rFonts w:eastAsia="Times New Roman" w:cs="Times New Roman"/>
                <w:color w:val="000000"/>
                <w:kern w:val="0"/>
                <w:sz w:val="18"/>
                <w:szCs w:val="18"/>
                <w:lang w:eastAsia="fr-FR"/>
                <w14:ligatures w14:val="none"/>
              </w:rPr>
              <w:t>Zakari</w:t>
            </w:r>
            <w:proofErr w:type="spellEnd"/>
            <w:r w:rsidRPr="00223AFA">
              <w:rPr>
                <w:rFonts w:eastAsia="Times New Roman" w:cs="Times New Roman"/>
                <w:color w:val="000000"/>
                <w:kern w:val="0"/>
                <w:sz w:val="18"/>
                <w:szCs w:val="18"/>
                <w:lang w:eastAsia="fr-FR"/>
                <w14:ligatures w14:val="none"/>
              </w:rPr>
              <w:t>,  2020</w:t>
            </w:r>
            <w:proofErr w:type="gramEnd"/>
            <w:r w:rsidRPr="00223AFA">
              <w:rPr>
                <w:rFonts w:eastAsia="Times New Roman" w:cs="Times New Roman"/>
                <w:color w:val="000000"/>
                <w:kern w:val="0"/>
                <w:sz w:val="18"/>
                <w:szCs w:val="18"/>
                <w:lang w:eastAsia="fr-FR"/>
                <w14:ligatures w14:val="none"/>
              </w:rPr>
              <w:t xml:space="preserve">) </w:t>
            </w:r>
          </w:p>
        </w:tc>
      </w:tr>
      <w:tr w:rsidR="00223AFA" w:rsidRPr="00223AFA" w14:paraId="4449928E" w14:textId="77777777" w:rsidTr="00223AFA">
        <w:trPr>
          <w:trHeight w:val="20"/>
        </w:trPr>
        <w:tc>
          <w:tcPr>
            <w:tcW w:w="1701" w:type="dxa"/>
            <w:vMerge/>
            <w:tcBorders>
              <w:top w:val="nil"/>
              <w:left w:val="nil"/>
              <w:bottom w:val="single" w:sz="8" w:space="0" w:color="7F7F7F"/>
              <w:right w:val="nil"/>
            </w:tcBorders>
            <w:vAlign w:val="center"/>
            <w:hideMark/>
          </w:tcPr>
          <w:p w14:paraId="6A63B1CC"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0DA8C1FB"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single" w:sz="8" w:space="0" w:color="7F7F7F"/>
              <w:right w:val="nil"/>
            </w:tcBorders>
            <w:shd w:val="clear" w:color="auto" w:fill="auto"/>
            <w:noWrap/>
            <w:vAlign w:val="center"/>
            <w:hideMark/>
          </w:tcPr>
          <w:p w14:paraId="1E267455"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(De La Vega et al</w:t>
            </w:r>
            <w:proofErr w:type="gramStart"/>
            <w:r w:rsidRPr="00223AFA">
              <w:rPr>
                <w:rFonts w:eastAsia="Times New Roman" w:cs="Times New Roman"/>
                <w:color w:val="000000"/>
                <w:kern w:val="0"/>
                <w:sz w:val="18"/>
                <w:szCs w:val="18"/>
                <w:lang w:eastAsia="fr-FR"/>
                <w14:ligatures w14:val="none"/>
              </w:rPr>
              <w:t>.,  2019</w:t>
            </w:r>
            <w:proofErr w:type="gramEnd"/>
            <w:r w:rsidRPr="00223AFA">
              <w:rPr>
                <w:rFonts w:eastAsia="Times New Roman" w:cs="Times New Roman"/>
                <w:color w:val="000000"/>
                <w:kern w:val="0"/>
                <w:sz w:val="18"/>
                <w:szCs w:val="18"/>
                <w:lang w:eastAsia="fr-FR"/>
                <w14:ligatures w14:val="none"/>
              </w:rPr>
              <w:t>)</w:t>
            </w:r>
          </w:p>
        </w:tc>
      </w:tr>
      <w:tr w:rsidR="00223AFA" w:rsidRPr="00223AFA" w14:paraId="1CE2D923" w14:textId="77777777" w:rsidTr="00223AFA">
        <w:trPr>
          <w:trHeight w:val="20"/>
        </w:trPr>
        <w:tc>
          <w:tcPr>
            <w:tcW w:w="1701" w:type="dxa"/>
            <w:vMerge w:val="restart"/>
            <w:tcBorders>
              <w:top w:val="nil"/>
              <w:left w:val="nil"/>
              <w:bottom w:val="single" w:sz="8" w:space="0" w:color="7F7F7F"/>
              <w:right w:val="nil"/>
            </w:tcBorders>
            <w:shd w:val="clear" w:color="auto" w:fill="auto"/>
            <w:vAlign w:val="center"/>
            <w:hideMark/>
          </w:tcPr>
          <w:p w14:paraId="55883BD5" w14:textId="77777777" w:rsidR="00223AFA" w:rsidRPr="00223AFA" w:rsidRDefault="00223AFA" w:rsidP="00223AFA">
            <w:pPr>
              <w:spacing w:line="240" w:lineRule="auto"/>
              <w:jc w:val="center"/>
              <w:rPr>
                <w:rFonts w:eastAsia="Times New Roman" w:cs="Times New Roman"/>
                <w:b/>
                <w:bCs/>
                <w:color w:val="000000"/>
                <w:kern w:val="0"/>
                <w:sz w:val="18"/>
                <w:szCs w:val="18"/>
                <w:lang w:val="en-US" w:eastAsia="fr-FR"/>
                <w14:ligatures w14:val="none"/>
              </w:rPr>
            </w:pPr>
            <w:r w:rsidRPr="00223AFA">
              <w:rPr>
                <w:rFonts w:eastAsia="Times New Roman" w:cs="Times New Roman"/>
                <w:b/>
                <w:bCs/>
                <w:color w:val="000000"/>
                <w:kern w:val="0"/>
                <w:sz w:val="18"/>
                <w:szCs w:val="18"/>
                <w:lang w:val="en-US" w:eastAsia="fr-FR"/>
                <w14:ligatures w14:val="none"/>
              </w:rPr>
              <w:t>Disconnection between clients or potential clients and producers or distributors in the different sectors of the energy sector.</w:t>
            </w:r>
          </w:p>
        </w:tc>
        <w:tc>
          <w:tcPr>
            <w:tcW w:w="5954" w:type="dxa"/>
            <w:vMerge w:val="restart"/>
            <w:tcBorders>
              <w:top w:val="nil"/>
              <w:left w:val="nil"/>
              <w:bottom w:val="single" w:sz="8" w:space="0" w:color="7F7F7F"/>
              <w:right w:val="nil"/>
            </w:tcBorders>
            <w:shd w:val="clear" w:color="auto" w:fill="auto"/>
            <w:vAlign w:val="center"/>
            <w:hideMark/>
          </w:tcPr>
          <w:p w14:paraId="666C49F2"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The use of Design Thinking can create an empathy bridge between customer needs and the design of products or processes.</w:t>
            </w:r>
          </w:p>
        </w:tc>
        <w:tc>
          <w:tcPr>
            <w:tcW w:w="2065" w:type="dxa"/>
            <w:tcBorders>
              <w:top w:val="nil"/>
              <w:left w:val="nil"/>
              <w:bottom w:val="nil"/>
              <w:right w:val="nil"/>
            </w:tcBorders>
            <w:shd w:val="clear" w:color="auto" w:fill="auto"/>
            <w:noWrap/>
            <w:vAlign w:val="center"/>
            <w:hideMark/>
          </w:tcPr>
          <w:p w14:paraId="635DB482"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Rajiani</w:t>
            </w:r>
            <w:proofErr w:type="spellEnd"/>
            <w:r w:rsidRPr="00223AFA">
              <w:rPr>
                <w:rFonts w:eastAsia="Times New Roman" w:cs="Times New Roman"/>
                <w:color w:val="000000"/>
                <w:kern w:val="0"/>
                <w:sz w:val="18"/>
                <w:szCs w:val="18"/>
                <w:lang w:eastAsia="fr-FR"/>
                <w14:ligatures w14:val="none"/>
              </w:rPr>
              <w:t xml:space="preserve"> &amp; </w:t>
            </w:r>
            <w:proofErr w:type="gramStart"/>
            <w:r w:rsidRPr="00223AFA">
              <w:rPr>
                <w:rFonts w:eastAsia="Times New Roman" w:cs="Times New Roman"/>
                <w:color w:val="000000"/>
                <w:kern w:val="0"/>
                <w:sz w:val="18"/>
                <w:szCs w:val="18"/>
                <w:lang w:eastAsia="fr-FR"/>
                <w14:ligatures w14:val="none"/>
              </w:rPr>
              <w:t>Kot ,</w:t>
            </w:r>
            <w:proofErr w:type="gramEnd"/>
            <w:r w:rsidRPr="00223AFA">
              <w:rPr>
                <w:rFonts w:eastAsia="Times New Roman" w:cs="Times New Roman"/>
                <w:color w:val="000000"/>
                <w:kern w:val="0"/>
                <w:sz w:val="18"/>
                <w:szCs w:val="18"/>
                <w:lang w:eastAsia="fr-FR"/>
                <w14:ligatures w14:val="none"/>
              </w:rPr>
              <w:t xml:space="preserve">  2018) </w:t>
            </w:r>
          </w:p>
        </w:tc>
      </w:tr>
      <w:tr w:rsidR="00223AFA" w:rsidRPr="00223AFA" w14:paraId="456B4E82" w14:textId="77777777" w:rsidTr="00223AFA">
        <w:trPr>
          <w:trHeight w:val="20"/>
        </w:trPr>
        <w:tc>
          <w:tcPr>
            <w:tcW w:w="1701" w:type="dxa"/>
            <w:vMerge/>
            <w:tcBorders>
              <w:top w:val="nil"/>
              <w:left w:val="nil"/>
              <w:bottom w:val="single" w:sz="8" w:space="0" w:color="7F7F7F"/>
              <w:right w:val="nil"/>
            </w:tcBorders>
            <w:vAlign w:val="center"/>
            <w:hideMark/>
          </w:tcPr>
          <w:p w14:paraId="45B0DB7F"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2CE1716D"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noWrap/>
            <w:vAlign w:val="center"/>
            <w:hideMark/>
          </w:tcPr>
          <w:p w14:paraId="5FC937B7"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Liedtka</w:t>
            </w:r>
            <w:proofErr w:type="spellEnd"/>
            <w:r w:rsidRPr="00223AFA">
              <w:rPr>
                <w:rFonts w:eastAsia="Times New Roman" w:cs="Times New Roman"/>
                <w:color w:val="000000"/>
                <w:kern w:val="0"/>
                <w:sz w:val="18"/>
                <w:szCs w:val="18"/>
                <w:lang w:eastAsia="fr-FR"/>
                <w14:ligatures w14:val="none"/>
              </w:rPr>
              <w:t xml:space="preserve">, 2018) </w:t>
            </w:r>
          </w:p>
        </w:tc>
      </w:tr>
      <w:tr w:rsidR="00223AFA" w:rsidRPr="00223AFA" w14:paraId="0600B197" w14:textId="77777777" w:rsidTr="00223AFA">
        <w:trPr>
          <w:trHeight w:val="20"/>
        </w:trPr>
        <w:tc>
          <w:tcPr>
            <w:tcW w:w="1701" w:type="dxa"/>
            <w:vMerge/>
            <w:tcBorders>
              <w:top w:val="nil"/>
              <w:left w:val="nil"/>
              <w:bottom w:val="single" w:sz="8" w:space="0" w:color="7F7F7F"/>
              <w:right w:val="nil"/>
            </w:tcBorders>
            <w:vAlign w:val="center"/>
            <w:hideMark/>
          </w:tcPr>
          <w:p w14:paraId="40AFA1B3"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2CDB2D04"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noWrap/>
            <w:vAlign w:val="center"/>
            <w:hideMark/>
          </w:tcPr>
          <w:p w14:paraId="6F5AB5E3"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(Martins et al., 2020)</w:t>
            </w:r>
          </w:p>
        </w:tc>
      </w:tr>
      <w:tr w:rsidR="00223AFA" w:rsidRPr="00223AFA" w14:paraId="7C4855B0" w14:textId="77777777" w:rsidTr="00223AFA">
        <w:trPr>
          <w:trHeight w:val="20"/>
        </w:trPr>
        <w:tc>
          <w:tcPr>
            <w:tcW w:w="1701" w:type="dxa"/>
            <w:vMerge/>
            <w:tcBorders>
              <w:top w:val="nil"/>
              <w:left w:val="nil"/>
              <w:bottom w:val="single" w:sz="8" w:space="0" w:color="7F7F7F"/>
              <w:right w:val="nil"/>
            </w:tcBorders>
            <w:vAlign w:val="center"/>
            <w:hideMark/>
          </w:tcPr>
          <w:p w14:paraId="63A9A586"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7E40044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noWrap/>
            <w:vAlign w:val="center"/>
            <w:hideMark/>
          </w:tcPr>
          <w:p w14:paraId="78F2237C"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 xml:space="preserve">(Tushar et al, 2020) </w:t>
            </w:r>
          </w:p>
        </w:tc>
      </w:tr>
      <w:tr w:rsidR="00223AFA" w:rsidRPr="00223AFA" w14:paraId="0AC7E969" w14:textId="77777777" w:rsidTr="00223AFA">
        <w:trPr>
          <w:trHeight w:val="20"/>
        </w:trPr>
        <w:tc>
          <w:tcPr>
            <w:tcW w:w="1701" w:type="dxa"/>
            <w:vMerge/>
            <w:tcBorders>
              <w:top w:val="nil"/>
              <w:left w:val="nil"/>
              <w:bottom w:val="single" w:sz="8" w:space="0" w:color="7F7F7F"/>
              <w:right w:val="nil"/>
            </w:tcBorders>
            <w:vAlign w:val="center"/>
            <w:hideMark/>
          </w:tcPr>
          <w:p w14:paraId="7E0C34B3"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354EA94B"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nil"/>
              <w:right w:val="nil"/>
            </w:tcBorders>
            <w:shd w:val="clear" w:color="auto" w:fill="auto"/>
            <w:noWrap/>
            <w:vAlign w:val="center"/>
            <w:hideMark/>
          </w:tcPr>
          <w:p w14:paraId="25C17C3D"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(Song, 2018)</w:t>
            </w:r>
          </w:p>
        </w:tc>
      </w:tr>
      <w:tr w:rsidR="00223AFA" w:rsidRPr="00223AFA" w14:paraId="665C832F" w14:textId="77777777" w:rsidTr="00223AFA">
        <w:trPr>
          <w:trHeight w:val="20"/>
        </w:trPr>
        <w:tc>
          <w:tcPr>
            <w:tcW w:w="1701" w:type="dxa"/>
            <w:vMerge/>
            <w:tcBorders>
              <w:top w:val="nil"/>
              <w:left w:val="nil"/>
              <w:bottom w:val="single" w:sz="8" w:space="0" w:color="7F7F7F"/>
              <w:right w:val="nil"/>
            </w:tcBorders>
            <w:vAlign w:val="center"/>
            <w:hideMark/>
          </w:tcPr>
          <w:p w14:paraId="32520BEE"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val="restart"/>
            <w:tcBorders>
              <w:top w:val="nil"/>
              <w:left w:val="nil"/>
              <w:bottom w:val="single" w:sz="8" w:space="0" w:color="7F7F7F"/>
              <w:right w:val="nil"/>
            </w:tcBorders>
            <w:shd w:val="clear" w:color="auto" w:fill="auto"/>
            <w:vAlign w:val="center"/>
            <w:hideMark/>
          </w:tcPr>
          <w:p w14:paraId="10A07870"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The use of Agile Methods for the iterative creation and improvement of digital communication platforms with civil society.</w:t>
            </w:r>
          </w:p>
        </w:tc>
        <w:tc>
          <w:tcPr>
            <w:tcW w:w="2065" w:type="dxa"/>
            <w:tcBorders>
              <w:top w:val="single" w:sz="8" w:space="0" w:color="7F7F7F"/>
              <w:left w:val="nil"/>
              <w:bottom w:val="nil"/>
              <w:right w:val="nil"/>
            </w:tcBorders>
            <w:shd w:val="clear" w:color="auto" w:fill="auto"/>
            <w:noWrap/>
            <w:vAlign w:val="center"/>
            <w:hideMark/>
          </w:tcPr>
          <w:p w14:paraId="77392565"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 xml:space="preserve">(Hill &amp; Duffy, 2022) </w:t>
            </w:r>
          </w:p>
        </w:tc>
      </w:tr>
      <w:tr w:rsidR="00223AFA" w:rsidRPr="00223AFA" w14:paraId="126E945F" w14:textId="77777777" w:rsidTr="00223AFA">
        <w:trPr>
          <w:trHeight w:val="20"/>
        </w:trPr>
        <w:tc>
          <w:tcPr>
            <w:tcW w:w="1701" w:type="dxa"/>
            <w:vMerge/>
            <w:tcBorders>
              <w:top w:val="nil"/>
              <w:left w:val="nil"/>
              <w:bottom w:val="single" w:sz="8" w:space="0" w:color="7F7F7F"/>
              <w:right w:val="nil"/>
            </w:tcBorders>
            <w:vAlign w:val="center"/>
            <w:hideMark/>
          </w:tcPr>
          <w:p w14:paraId="062186B5"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vMerge/>
            <w:tcBorders>
              <w:top w:val="nil"/>
              <w:left w:val="nil"/>
              <w:bottom w:val="single" w:sz="8" w:space="0" w:color="7F7F7F"/>
              <w:right w:val="nil"/>
            </w:tcBorders>
            <w:vAlign w:val="center"/>
            <w:hideMark/>
          </w:tcPr>
          <w:p w14:paraId="4F397F0E"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p>
        </w:tc>
        <w:tc>
          <w:tcPr>
            <w:tcW w:w="2065" w:type="dxa"/>
            <w:tcBorders>
              <w:top w:val="nil"/>
              <w:left w:val="nil"/>
              <w:bottom w:val="single" w:sz="8" w:space="0" w:color="7F7F7F"/>
              <w:right w:val="nil"/>
            </w:tcBorders>
            <w:shd w:val="clear" w:color="auto" w:fill="auto"/>
            <w:noWrap/>
            <w:vAlign w:val="center"/>
            <w:hideMark/>
          </w:tcPr>
          <w:p w14:paraId="6BCC29DB"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Kitsios</w:t>
            </w:r>
            <w:proofErr w:type="spellEnd"/>
            <w:r w:rsidRPr="00223AFA">
              <w:rPr>
                <w:rFonts w:eastAsia="Times New Roman" w:cs="Times New Roman"/>
                <w:color w:val="000000"/>
                <w:kern w:val="0"/>
                <w:sz w:val="18"/>
                <w:szCs w:val="18"/>
                <w:lang w:eastAsia="fr-FR"/>
                <w14:ligatures w14:val="none"/>
              </w:rPr>
              <w:t xml:space="preserve"> et al</w:t>
            </w:r>
            <w:proofErr w:type="gramStart"/>
            <w:r w:rsidRPr="00223AFA">
              <w:rPr>
                <w:rFonts w:eastAsia="Times New Roman" w:cs="Times New Roman"/>
                <w:color w:val="000000"/>
                <w:kern w:val="0"/>
                <w:sz w:val="18"/>
                <w:szCs w:val="18"/>
                <w:lang w:eastAsia="fr-FR"/>
                <w14:ligatures w14:val="none"/>
              </w:rPr>
              <w:t>.,  2021</w:t>
            </w:r>
            <w:proofErr w:type="gramEnd"/>
            <w:r w:rsidRPr="00223AFA">
              <w:rPr>
                <w:rFonts w:eastAsia="Times New Roman" w:cs="Times New Roman"/>
                <w:color w:val="000000"/>
                <w:kern w:val="0"/>
                <w:sz w:val="18"/>
                <w:szCs w:val="18"/>
                <w:lang w:eastAsia="fr-FR"/>
                <w14:ligatures w14:val="none"/>
              </w:rPr>
              <w:t xml:space="preserve">)  </w:t>
            </w:r>
          </w:p>
        </w:tc>
      </w:tr>
      <w:tr w:rsidR="00223AFA" w:rsidRPr="00223AFA" w14:paraId="57BDD29A" w14:textId="77777777" w:rsidTr="00223AFA">
        <w:trPr>
          <w:trHeight w:val="20"/>
        </w:trPr>
        <w:tc>
          <w:tcPr>
            <w:tcW w:w="1701" w:type="dxa"/>
            <w:vMerge/>
            <w:tcBorders>
              <w:top w:val="nil"/>
              <w:left w:val="nil"/>
              <w:bottom w:val="single" w:sz="8" w:space="0" w:color="7F7F7F"/>
              <w:right w:val="nil"/>
            </w:tcBorders>
            <w:vAlign w:val="center"/>
            <w:hideMark/>
          </w:tcPr>
          <w:p w14:paraId="373EC3E0"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tcBorders>
              <w:top w:val="nil"/>
              <w:left w:val="nil"/>
              <w:bottom w:val="nil"/>
              <w:right w:val="nil"/>
            </w:tcBorders>
            <w:shd w:val="clear" w:color="auto" w:fill="auto"/>
            <w:vAlign w:val="center"/>
            <w:hideMark/>
          </w:tcPr>
          <w:p w14:paraId="7DED2729"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The use of Models of Innovation Diffusion that encourages consumers to adopt sustainable solutions.</w:t>
            </w:r>
          </w:p>
        </w:tc>
        <w:tc>
          <w:tcPr>
            <w:tcW w:w="2065" w:type="dxa"/>
            <w:tcBorders>
              <w:top w:val="nil"/>
              <w:left w:val="nil"/>
              <w:bottom w:val="nil"/>
              <w:right w:val="nil"/>
            </w:tcBorders>
            <w:shd w:val="clear" w:color="auto" w:fill="auto"/>
            <w:noWrap/>
            <w:vAlign w:val="center"/>
            <w:hideMark/>
          </w:tcPr>
          <w:p w14:paraId="0E045858"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w:t>
            </w:r>
            <w:proofErr w:type="spellStart"/>
            <w:r w:rsidRPr="00223AFA">
              <w:rPr>
                <w:rFonts w:eastAsia="Times New Roman" w:cs="Times New Roman"/>
                <w:color w:val="000000"/>
                <w:kern w:val="0"/>
                <w:sz w:val="18"/>
                <w:szCs w:val="18"/>
                <w:lang w:eastAsia="fr-FR"/>
                <w14:ligatures w14:val="none"/>
              </w:rPr>
              <w:t>Elmustapha</w:t>
            </w:r>
            <w:proofErr w:type="spellEnd"/>
            <w:r w:rsidRPr="00223AFA">
              <w:rPr>
                <w:rFonts w:eastAsia="Times New Roman" w:cs="Times New Roman"/>
                <w:color w:val="000000"/>
                <w:kern w:val="0"/>
                <w:sz w:val="18"/>
                <w:szCs w:val="18"/>
                <w:lang w:eastAsia="fr-FR"/>
                <w14:ligatures w14:val="none"/>
              </w:rPr>
              <w:t xml:space="preserve"> et al</w:t>
            </w:r>
            <w:proofErr w:type="gramStart"/>
            <w:r w:rsidRPr="00223AFA">
              <w:rPr>
                <w:rFonts w:eastAsia="Times New Roman" w:cs="Times New Roman"/>
                <w:color w:val="000000"/>
                <w:kern w:val="0"/>
                <w:sz w:val="18"/>
                <w:szCs w:val="18"/>
                <w:lang w:eastAsia="fr-FR"/>
                <w14:ligatures w14:val="none"/>
              </w:rPr>
              <w:t>.,  2018</w:t>
            </w:r>
            <w:proofErr w:type="gramEnd"/>
            <w:r w:rsidRPr="00223AFA">
              <w:rPr>
                <w:rFonts w:eastAsia="Times New Roman" w:cs="Times New Roman"/>
                <w:color w:val="000000"/>
                <w:kern w:val="0"/>
                <w:sz w:val="18"/>
                <w:szCs w:val="18"/>
                <w:lang w:eastAsia="fr-FR"/>
                <w14:ligatures w14:val="none"/>
              </w:rPr>
              <w:t>)</w:t>
            </w:r>
          </w:p>
        </w:tc>
      </w:tr>
      <w:tr w:rsidR="00223AFA" w:rsidRPr="00223AFA" w14:paraId="6EBC0F39" w14:textId="77777777" w:rsidTr="00223AFA">
        <w:trPr>
          <w:trHeight w:val="20"/>
        </w:trPr>
        <w:tc>
          <w:tcPr>
            <w:tcW w:w="1701" w:type="dxa"/>
            <w:vMerge w:val="restart"/>
            <w:tcBorders>
              <w:top w:val="nil"/>
              <w:left w:val="nil"/>
              <w:bottom w:val="single" w:sz="8" w:space="0" w:color="7F7F7F"/>
              <w:right w:val="nil"/>
            </w:tcBorders>
            <w:shd w:val="clear" w:color="auto" w:fill="auto"/>
            <w:vAlign w:val="center"/>
            <w:hideMark/>
          </w:tcPr>
          <w:p w14:paraId="28454559" w14:textId="77777777" w:rsidR="00223AFA" w:rsidRPr="00223AFA" w:rsidRDefault="00223AFA" w:rsidP="00223AFA">
            <w:pPr>
              <w:spacing w:line="240" w:lineRule="auto"/>
              <w:jc w:val="center"/>
              <w:rPr>
                <w:rFonts w:eastAsia="Times New Roman" w:cs="Times New Roman"/>
                <w:b/>
                <w:bCs/>
                <w:color w:val="000000"/>
                <w:kern w:val="0"/>
                <w:sz w:val="18"/>
                <w:szCs w:val="18"/>
                <w:lang w:val="en-US" w:eastAsia="fr-FR"/>
                <w14:ligatures w14:val="none"/>
              </w:rPr>
            </w:pPr>
            <w:r w:rsidRPr="00223AFA">
              <w:rPr>
                <w:rFonts w:eastAsia="Times New Roman" w:cs="Times New Roman"/>
                <w:b/>
                <w:bCs/>
                <w:color w:val="000000"/>
                <w:kern w:val="0"/>
                <w:sz w:val="18"/>
                <w:szCs w:val="18"/>
                <w:lang w:val="en-US" w:eastAsia="fr-FR"/>
                <w14:ligatures w14:val="none"/>
              </w:rPr>
              <w:lastRenderedPageBreak/>
              <w:t>Lack of monitoring of market and technology trends and patterns in the energy sector.</w:t>
            </w:r>
          </w:p>
        </w:tc>
        <w:tc>
          <w:tcPr>
            <w:tcW w:w="5954" w:type="dxa"/>
            <w:tcBorders>
              <w:top w:val="single" w:sz="8" w:space="0" w:color="7F7F7F"/>
              <w:left w:val="nil"/>
              <w:bottom w:val="single" w:sz="8" w:space="0" w:color="7F7F7F"/>
              <w:right w:val="nil"/>
            </w:tcBorders>
            <w:shd w:val="clear" w:color="auto" w:fill="auto"/>
            <w:vAlign w:val="center"/>
            <w:hideMark/>
          </w:tcPr>
          <w:p w14:paraId="0482344A"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Using Resource-Based Innovation Models, based on the product lifecycle, to explain inefficient patterns and market trends.</w:t>
            </w:r>
          </w:p>
        </w:tc>
        <w:tc>
          <w:tcPr>
            <w:tcW w:w="2065" w:type="dxa"/>
            <w:tcBorders>
              <w:top w:val="single" w:sz="8" w:space="0" w:color="7F7F7F"/>
              <w:left w:val="nil"/>
              <w:bottom w:val="single" w:sz="8" w:space="0" w:color="7F7F7F"/>
              <w:right w:val="nil"/>
            </w:tcBorders>
            <w:shd w:val="clear" w:color="auto" w:fill="auto"/>
            <w:noWrap/>
            <w:vAlign w:val="center"/>
            <w:hideMark/>
          </w:tcPr>
          <w:p w14:paraId="121C9CE7"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eastAsia="fr-FR"/>
                <w14:ligatures w14:val="none"/>
              </w:rPr>
              <w:t xml:space="preserve">(Cho &amp; </w:t>
            </w:r>
            <w:proofErr w:type="spellStart"/>
            <w:proofErr w:type="gramStart"/>
            <w:r w:rsidRPr="00223AFA">
              <w:rPr>
                <w:rFonts w:eastAsia="Times New Roman" w:cs="Times New Roman"/>
                <w:color w:val="000000"/>
                <w:kern w:val="0"/>
                <w:sz w:val="18"/>
                <w:szCs w:val="18"/>
                <w:lang w:eastAsia="fr-FR"/>
                <w14:ligatures w14:val="none"/>
              </w:rPr>
              <w:t>Linderman</w:t>
            </w:r>
            <w:proofErr w:type="spellEnd"/>
            <w:r w:rsidRPr="00223AFA">
              <w:rPr>
                <w:rFonts w:eastAsia="Times New Roman" w:cs="Times New Roman"/>
                <w:color w:val="000000"/>
                <w:kern w:val="0"/>
                <w:sz w:val="18"/>
                <w:szCs w:val="18"/>
                <w:lang w:eastAsia="fr-FR"/>
                <w14:ligatures w14:val="none"/>
              </w:rPr>
              <w:t>,  2020</w:t>
            </w:r>
            <w:proofErr w:type="gramEnd"/>
            <w:r w:rsidRPr="00223AFA">
              <w:rPr>
                <w:rFonts w:eastAsia="Times New Roman" w:cs="Times New Roman"/>
                <w:color w:val="000000"/>
                <w:kern w:val="0"/>
                <w:sz w:val="18"/>
                <w:szCs w:val="18"/>
                <w:lang w:eastAsia="fr-FR"/>
                <w14:ligatures w14:val="none"/>
              </w:rPr>
              <w:t>)</w:t>
            </w:r>
          </w:p>
        </w:tc>
      </w:tr>
      <w:tr w:rsidR="00223AFA" w:rsidRPr="00223AFA" w14:paraId="2B6A0AFA" w14:textId="77777777" w:rsidTr="00223AFA">
        <w:trPr>
          <w:trHeight w:val="20"/>
        </w:trPr>
        <w:tc>
          <w:tcPr>
            <w:tcW w:w="1701" w:type="dxa"/>
            <w:vMerge/>
            <w:tcBorders>
              <w:top w:val="nil"/>
              <w:left w:val="nil"/>
              <w:bottom w:val="single" w:sz="8" w:space="0" w:color="7F7F7F"/>
              <w:right w:val="nil"/>
            </w:tcBorders>
            <w:vAlign w:val="center"/>
            <w:hideMark/>
          </w:tcPr>
          <w:p w14:paraId="3FA0FE96" w14:textId="77777777" w:rsidR="00223AFA" w:rsidRPr="00223AFA" w:rsidRDefault="00223AFA" w:rsidP="00223AFA">
            <w:pPr>
              <w:spacing w:line="240" w:lineRule="auto"/>
              <w:jc w:val="left"/>
              <w:rPr>
                <w:rFonts w:eastAsia="Times New Roman" w:cs="Times New Roman"/>
                <w:b/>
                <w:bCs/>
                <w:color w:val="000000"/>
                <w:kern w:val="0"/>
                <w:sz w:val="18"/>
                <w:szCs w:val="18"/>
                <w:lang w:eastAsia="fr-FR"/>
                <w14:ligatures w14:val="none"/>
              </w:rPr>
            </w:pPr>
          </w:p>
        </w:tc>
        <w:tc>
          <w:tcPr>
            <w:tcW w:w="5954" w:type="dxa"/>
            <w:tcBorders>
              <w:top w:val="nil"/>
              <w:left w:val="nil"/>
              <w:bottom w:val="single" w:sz="8" w:space="0" w:color="7F7F7F"/>
              <w:right w:val="nil"/>
            </w:tcBorders>
            <w:shd w:val="clear" w:color="auto" w:fill="auto"/>
            <w:vAlign w:val="center"/>
            <w:hideMark/>
          </w:tcPr>
          <w:p w14:paraId="1E538428" w14:textId="77777777" w:rsidR="00223AFA" w:rsidRPr="00223AFA" w:rsidRDefault="00223AFA" w:rsidP="00223AFA">
            <w:pPr>
              <w:spacing w:line="240" w:lineRule="auto"/>
              <w:rPr>
                <w:rFonts w:eastAsia="Times New Roman" w:cs="Times New Roman"/>
                <w:color w:val="000000"/>
                <w:kern w:val="0"/>
                <w:sz w:val="18"/>
                <w:szCs w:val="18"/>
                <w:lang w:val="en-US" w:eastAsia="fr-FR"/>
                <w14:ligatures w14:val="none"/>
              </w:rPr>
            </w:pPr>
            <w:r w:rsidRPr="00223AFA">
              <w:rPr>
                <w:rFonts w:eastAsia="Times New Roman" w:cs="Times New Roman"/>
                <w:color w:val="000000"/>
                <w:kern w:val="0"/>
                <w:sz w:val="18"/>
                <w:szCs w:val="18"/>
                <w:lang w:val="en-US" w:eastAsia="fr-FR"/>
                <w14:ligatures w14:val="none"/>
              </w:rPr>
              <w:t>IDM + Word2Vec can speed up patent searches in relation to the technical contradictions found or only the information contained periodically.</w:t>
            </w:r>
          </w:p>
        </w:tc>
        <w:tc>
          <w:tcPr>
            <w:tcW w:w="2065" w:type="dxa"/>
            <w:tcBorders>
              <w:top w:val="nil"/>
              <w:left w:val="nil"/>
              <w:bottom w:val="single" w:sz="8" w:space="0" w:color="7F7F7F"/>
              <w:right w:val="nil"/>
            </w:tcBorders>
            <w:shd w:val="clear" w:color="auto" w:fill="auto"/>
            <w:noWrap/>
            <w:vAlign w:val="center"/>
            <w:hideMark/>
          </w:tcPr>
          <w:p w14:paraId="0501A6D6" w14:textId="77777777" w:rsidR="00223AFA" w:rsidRPr="00223AFA" w:rsidRDefault="00223AFA" w:rsidP="00223AFA">
            <w:pPr>
              <w:spacing w:line="240" w:lineRule="auto"/>
              <w:jc w:val="left"/>
              <w:rPr>
                <w:rFonts w:eastAsia="Times New Roman" w:cs="Times New Roman"/>
                <w:color w:val="000000"/>
                <w:kern w:val="0"/>
                <w:sz w:val="18"/>
                <w:szCs w:val="18"/>
                <w:lang w:eastAsia="fr-FR"/>
                <w14:ligatures w14:val="none"/>
              </w:rPr>
            </w:pPr>
            <w:r w:rsidRPr="00223AFA">
              <w:rPr>
                <w:rFonts w:eastAsia="Times New Roman" w:cs="Times New Roman"/>
                <w:color w:val="000000"/>
                <w:kern w:val="0"/>
                <w:sz w:val="18"/>
                <w:szCs w:val="18"/>
                <w:lang w:val="es-MX" w:eastAsia="fr-FR"/>
                <w14:ligatures w14:val="none"/>
              </w:rPr>
              <w:t>(</w:t>
            </w:r>
            <w:proofErr w:type="spellStart"/>
            <w:r w:rsidRPr="00223AFA">
              <w:rPr>
                <w:rFonts w:eastAsia="Times New Roman" w:cs="Times New Roman"/>
                <w:color w:val="000000"/>
                <w:kern w:val="0"/>
                <w:sz w:val="18"/>
                <w:szCs w:val="18"/>
                <w:lang w:val="es-MX" w:eastAsia="fr-FR"/>
                <w14:ligatures w14:val="none"/>
              </w:rPr>
              <w:t>Cavallucci</w:t>
            </w:r>
            <w:proofErr w:type="spellEnd"/>
            <w:r w:rsidRPr="00223AFA">
              <w:rPr>
                <w:rFonts w:eastAsia="Times New Roman" w:cs="Times New Roman"/>
                <w:color w:val="000000"/>
                <w:kern w:val="0"/>
                <w:sz w:val="18"/>
                <w:szCs w:val="18"/>
                <w:lang w:val="es-MX" w:eastAsia="fr-FR"/>
                <w14:ligatures w14:val="none"/>
              </w:rPr>
              <w:t>, 2019)</w:t>
            </w:r>
          </w:p>
        </w:tc>
      </w:tr>
    </w:tbl>
    <w:p w14:paraId="664FDC35" w14:textId="77777777" w:rsidR="00EA232C" w:rsidRPr="00B85972" w:rsidRDefault="00EA232C" w:rsidP="00B85972">
      <w:pPr>
        <w:rPr>
          <w:rFonts w:cs="Times New Roman"/>
          <w:szCs w:val="24"/>
          <w:lang w:val="en-US"/>
        </w:rPr>
      </w:pPr>
    </w:p>
    <w:p w14:paraId="4CD88C6C" w14:textId="4605AFD4" w:rsidR="00BF29EE" w:rsidRPr="00BF29EE" w:rsidRDefault="00BF29EE" w:rsidP="00151E43">
      <w:pPr>
        <w:pStyle w:val="ListParagraph"/>
        <w:numPr>
          <w:ilvl w:val="0"/>
          <w:numId w:val="1"/>
        </w:numPr>
        <w:jc w:val="center"/>
        <w:rPr>
          <w:rFonts w:cs="Times New Roman"/>
          <w:b/>
          <w:bCs/>
          <w:szCs w:val="24"/>
          <w:lang w:val="en-US"/>
        </w:rPr>
      </w:pPr>
      <w:r w:rsidRPr="00BF29EE">
        <w:rPr>
          <w:rFonts w:cs="Times New Roman"/>
          <w:b/>
          <w:bCs/>
          <w:szCs w:val="24"/>
          <w:lang w:val="en-US"/>
        </w:rPr>
        <w:t>Discussion</w:t>
      </w:r>
    </w:p>
    <w:p w14:paraId="1346E843" w14:textId="4C98FA9C" w:rsidR="002A22A2" w:rsidRDefault="002A22A2" w:rsidP="00F55E64">
      <w:pPr>
        <w:rPr>
          <w:rFonts w:cs="Times New Roman"/>
          <w:szCs w:val="24"/>
          <w:lang w:val="en-US"/>
        </w:rPr>
      </w:pPr>
      <w:r>
        <w:rPr>
          <w:rFonts w:cs="Times New Roman"/>
          <w:szCs w:val="24"/>
          <w:lang w:val="en-US"/>
        </w:rPr>
        <w:t xml:space="preserve">The revision of the state of the art of innovation methodologies could greatly impact the creation of </w:t>
      </w:r>
      <w:proofErr w:type="gramStart"/>
      <w:r>
        <w:rPr>
          <w:rFonts w:cs="Times New Roman"/>
          <w:szCs w:val="24"/>
          <w:lang w:val="en-US"/>
        </w:rPr>
        <w:t>a more</w:t>
      </w:r>
      <w:proofErr w:type="gramEnd"/>
      <w:r>
        <w:rPr>
          <w:rFonts w:cs="Times New Roman"/>
          <w:szCs w:val="24"/>
          <w:lang w:val="en-US"/>
        </w:rPr>
        <w:t xml:space="preserve"> robust definitions on </w:t>
      </w:r>
      <w:proofErr w:type="gramStart"/>
      <w:r>
        <w:rPr>
          <w:rFonts w:cs="Times New Roman"/>
          <w:szCs w:val="24"/>
          <w:lang w:val="en-US"/>
        </w:rPr>
        <w:t>this matters</w:t>
      </w:r>
      <w:proofErr w:type="gramEnd"/>
      <w:r>
        <w:rPr>
          <w:rFonts w:cs="Times New Roman"/>
          <w:szCs w:val="24"/>
          <w:lang w:val="en-US"/>
        </w:rPr>
        <w:t xml:space="preserve"> and take a quick snapshot of what the researches are heading into and how it may develop in the future.</w:t>
      </w:r>
    </w:p>
    <w:p w14:paraId="1B190750" w14:textId="3BDC737A" w:rsidR="00F55E64" w:rsidRPr="00F55E64" w:rsidRDefault="00F55E64" w:rsidP="00F55E64">
      <w:pPr>
        <w:rPr>
          <w:rFonts w:cs="Times New Roman"/>
          <w:szCs w:val="24"/>
          <w:lang w:val="en-US"/>
        </w:rPr>
      </w:pPr>
      <w:r w:rsidRPr="00F55E64">
        <w:rPr>
          <w:rFonts w:cs="Times New Roman"/>
          <w:szCs w:val="24"/>
          <w:lang w:val="en-US"/>
        </w:rPr>
        <w:t xml:space="preserve">This study could have significant implications in the development of the theoretical framework for innovation methodologies as a fundamental part of the growth of companies in all departments, not just limited to R&amp;D. Innovation is a fundamental part of the entire company's development, not just in the development of products or customer services, but also in the improvement of internal processes and enhancements in system efficiency, including human resources. Currently, innovation methodologies </w:t>
      </w:r>
      <w:proofErr w:type="gramStart"/>
      <w:r w:rsidRPr="00F55E64">
        <w:rPr>
          <w:rFonts w:cs="Times New Roman"/>
          <w:szCs w:val="24"/>
          <w:lang w:val="en-US"/>
        </w:rPr>
        <w:t>are outlined</w:t>
      </w:r>
      <w:proofErr w:type="gramEnd"/>
      <w:r w:rsidRPr="00F55E64">
        <w:rPr>
          <w:rFonts w:cs="Times New Roman"/>
          <w:szCs w:val="24"/>
          <w:lang w:val="en-US"/>
        </w:rPr>
        <w:t xml:space="preserve"> in a general way, allowing companies to draw inspiration from the philosophies they share. However, </w:t>
      </w:r>
      <w:proofErr w:type="gramStart"/>
      <w:r w:rsidRPr="00F55E64">
        <w:rPr>
          <w:rFonts w:cs="Times New Roman"/>
          <w:szCs w:val="24"/>
          <w:lang w:val="en-US"/>
        </w:rPr>
        <w:t>there's</w:t>
      </w:r>
      <w:proofErr w:type="gramEnd"/>
      <w:r w:rsidRPr="00F55E64">
        <w:rPr>
          <w:rFonts w:cs="Times New Roman"/>
          <w:szCs w:val="24"/>
          <w:lang w:val="en-US"/>
        </w:rPr>
        <w:t xml:space="preserve"> a clear separation between this world of ideas, ethereal concepts, and philosophies, and the real world, a situation that places entrepreneurs or innovators in the position of trying to unite these two worlds according to their needs. It is true that the specificity of the needs of each case can only </w:t>
      </w:r>
      <w:proofErr w:type="gramStart"/>
      <w:r w:rsidRPr="00F55E64">
        <w:rPr>
          <w:rFonts w:cs="Times New Roman"/>
          <w:szCs w:val="24"/>
          <w:lang w:val="en-US"/>
        </w:rPr>
        <w:t>be met</w:t>
      </w:r>
      <w:proofErr w:type="gramEnd"/>
      <w:r w:rsidRPr="00F55E64">
        <w:rPr>
          <w:rFonts w:cs="Times New Roman"/>
          <w:szCs w:val="24"/>
          <w:lang w:val="en-US"/>
        </w:rPr>
        <w:t xml:space="preserve"> by those within it. Nevertheless, some guidance in navigating the vast sea of innovation methodologies could save time and give more time to what is </w:t>
      </w:r>
      <w:proofErr w:type="gramStart"/>
      <w:r w:rsidRPr="00F55E64">
        <w:rPr>
          <w:rFonts w:cs="Times New Roman"/>
          <w:szCs w:val="24"/>
          <w:lang w:val="en-US"/>
        </w:rPr>
        <w:t>truly important</w:t>
      </w:r>
      <w:proofErr w:type="gramEnd"/>
      <w:r w:rsidRPr="00F55E64">
        <w:rPr>
          <w:rFonts w:cs="Times New Roman"/>
          <w:szCs w:val="24"/>
          <w:lang w:val="en-US"/>
        </w:rPr>
        <w:t xml:space="preserve">: Innovating. The development of a methodological scheme around innovation methodologies designed specifically for each business case could </w:t>
      </w:r>
      <w:proofErr w:type="gramStart"/>
      <w:r w:rsidRPr="00F55E64">
        <w:rPr>
          <w:rFonts w:cs="Times New Roman"/>
          <w:szCs w:val="24"/>
          <w:lang w:val="en-US"/>
        </w:rPr>
        <w:t>greatly increase</w:t>
      </w:r>
      <w:proofErr w:type="gramEnd"/>
      <w:r w:rsidRPr="00F55E64">
        <w:rPr>
          <w:rFonts w:cs="Times New Roman"/>
          <w:szCs w:val="24"/>
          <w:lang w:val="en-US"/>
        </w:rPr>
        <w:t xml:space="preserve"> the production of innovation and boost the academic aspect behind the creation of innovations.</w:t>
      </w:r>
    </w:p>
    <w:p w14:paraId="5AC810CB" w14:textId="52770A8C" w:rsidR="00CF0FE3" w:rsidRDefault="00F55E64" w:rsidP="00F55E64">
      <w:pPr>
        <w:rPr>
          <w:rFonts w:cs="Times New Roman"/>
          <w:szCs w:val="24"/>
          <w:lang w:val="en-US"/>
        </w:rPr>
      </w:pPr>
      <w:r w:rsidRPr="00F55E64">
        <w:rPr>
          <w:rFonts w:cs="Times New Roman"/>
          <w:szCs w:val="24"/>
          <w:lang w:val="en-US"/>
        </w:rPr>
        <w:t xml:space="preserve">Its implications, also focused on the energy sector, would allow companies in the sector to gain a sharper vision towards innovation and drive innovation in their innovation processes and the </w:t>
      </w:r>
      <w:r w:rsidRPr="00F55E64">
        <w:rPr>
          <w:rFonts w:cs="Times New Roman"/>
          <w:szCs w:val="24"/>
          <w:lang w:val="en-US"/>
        </w:rPr>
        <w:lastRenderedPageBreak/>
        <w:t>creation of new strategies that help combat climate change and encourage sustainability,</w:t>
      </w:r>
      <w:r w:rsidR="002A22A2">
        <w:rPr>
          <w:rFonts w:cs="Times New Roman"/>
          <w:szCs w:val="24"/>
          <w:lang w:val="en-US"/>
        </w:rPr>
        <w:t xml:space="preserve"> </w:t>
      </w:r>
      <w:r w:rsidRPr="00F55E64">
        <w:rPr>
          <w:rFonts w:cs="Times New Roman"/>
          <w:szCs w:val="24"/>
          <w:lang w:val="en-US"/>
        </w:rPr>
        <w:t>and obtain perspectives that accelerate the search for the ideal innovation process.</w:t>
      </w:r>
    </w:p>
    <w:p w14:paraId="7A2B99B0" w14:textId="77777777" w:rsidR="006269B2" w:rsidRPr="00BF29EE" w:rsidRDefault="006269B2" w:rsidP="00BF29EE">
      <w:pPr>
        <w:rPr>
          <w:rFonts w:cs="Times New Roman"/>
          <w:szCs w:val="24"/>
          <w:lang w:val="en-US"/>
        </w:rPr>
      </w:pPr>
    </w:p>
    <w:p w14:paraId="1FE07C9E" w14:textId="00855EBD" w:rsidR="00BF29EE" w:rsidRDefault="00BF29EE" w:rsidP="003E52AC">
      <w:pPr>
        <w:pStyle w:val="ListParagraph"/>
        <w:numPr>
          <w:ilvl w:val="0"/>
          <w:numId w:val="1"/>
        </w:numPr>
        <w:jc w:val="center"/>
        <w:rPr>
          <w:rFonts w:cs="Times New Roman"/>
          <w:b/>
          <w:bCs/>
          <w:szCs w:val="24"/>
          <w:lang w:val="en-US"/>
        </w:rPr>
      </w:pPr>
      <w:r w:rsidRPr="00BF29EE">
        <w:rPr>
          <w:rFonts w:cs="Times New Roman"/>
          <w:b/>
          <w:bCs/>
          <w:szCs w:val="24"/>
          <w:lang w:val="en-US"/>
        </w:rPr>
        <w:t>Conclusions</w:t>
      </w:r>
    </w:p>
    <w:p w14:paraId="2E6BBACC" w14:textId="4B52505F" w:rsidR="00CD0361" w:rsidRPr="00CD0361" w:rsidRDefault="00CD0361" w:rsidP="00CD0361">
      <w:pPr>
        <w:rPr>
          <w:rFonts w:cs="Times New Roman"/>
          <w:szCs w:val="24"/>
          <w:lang w:val="en-US"/>
        </w:rPr>
      </w:pPr>
      <w:r w:rsidRPr="00CD0361">
        <w:rPr>
          <w:rFonts w:cs="Times New Roman"/>
          <w:szCs w:val="24"/>
          <w:lang w:val="en-US"/>
        </w:rPr>
        <w:t xml:space="preserve">In conclusion, research indicates that innovation is critical to organizational success, particularly in dynamic sectors like energy. The effective selection and application of innovation methodologies can make a significant difference in performance and competitiveness. </w:t>
      </w:r>
      <w:proofErr w:type="gramStart"/>
      <w:r w:rsidRPr="00CD0361">
        <w:rPr>
          <w:rFonts w:cs="Times New Roman"/>
          <w:szCs w:val="24"/>
          <w:lang w:val="en-US"/>
        </w:rPr>
        <w:t>It's</w:t>
      </w:r>
      <w:proofErr w:type="gramEnd"/>
      <w:r w:rsidRPr="00CD0361">
        <w:rPr>
          <w:rFonts w:cs="Times New Roman"/>
          <w:szCs w:val="24"/>
          <w:lang w:val="en-US"/>
        </w:rPr>
        <w:t xml:space="preserve"> crucial to acknowledge that there is no single, universal innovation methodology; their effectiveness varies based on the specific context and the needs of the sector.</w:t>
      </w:r>
    </w:p>
    <w:p w14:paraId="2CFF621B" w14:textId="2FE227DA" w:rsidR="00CD0361" w:rsidRPr="00CD0361" w:rsidRDefault="00CD0361" w:rsidP="00CD0361">
      <w:pPr>
        <w:rPr>
          <w:rFonts w:cs="Times New Roman"/>
          <w:szCs w:val="24"/>
          <w:lang w:val="en-US"/>
        </w:rPr>
      </w:pPr>
      <w:r w:rsidRPr="00CD0361">
        <w:rPr>
          <w:rFonts w:cs="Times New Roman"/>
          <w:szCs w:val="24"/>
          <w:lang w:val="en-US"/>
        </w:rPr>
        <w:t>Within the energy sector, the adaptability of innovation methodology is key, as the challenges are unique and require customized responses. For instance, the Lean methodology might be more effective for optimizing efficiency and minimizing waste, while Agile could be preferable for the agile and adaptable development of software. The implementation of any innovation methodology should consider the specific innovation goal, the sectoral context, the department driving it, and the pre-existing organizational culture.</w:t>
      </w:r>
    </w:p>
    <w:p w14:paraId="6DFCEDCE" w14:textId="121F99C9" w:rsidR="00CD0361" w:rsidRPr="00CD0361" w:rsidRDefault="00CD0361" w:rsidP="00CD0361">
      <w:pPr>
        <w:rPr>
          <w:rFonts w:cs="Times New Roman"/>
          <w:szCs w:val="24"/>
          <w:lang w:val="en-US"/>
        </w:rPr>
      </w:pPr>
      <w:r w:rsidRPr="00CD0361">
        <w:rPr>
          <w:rFonts w:cs="Times New Roman"/>
          <w:szCs w:val="24"/>
          <w:lang w:val="en-US"/>
        </w:rPr>
        <w:t xml:space="preserve">The research also underscores the importance of distinguishing between innovation model, process, and philosophy to advance theoretical understanding and effective innovation practice. Recognizing that innovation is not linear but multifaceted, there is an emphasis on the need for </w:t>
      </w:r>
      <w:proofErr w:type="gramStart"/>
      <w:r w:rsidRPr="00CD0361">
        <w:rPr>
          <w:rFonts w:cs="Times New Roman"/>
          <w:szCs w:val="24"/>
          <w:lang w:val="en-US"/>
        </w:rPr>
        <w:t>a holistic approach</w:t>
      </w:r>
      <w:proofErr w:type="gramEnd"/>
      <w:r w:rsidRPr="00CD0361">
        <w:rPr>
          <w:rFonts w:cs="Times New Roman"/>
          <w:szCs w:val="24"/>
          <w:lang w:val="en-US"/>
        </w:rPr>
        <w:t xml:space="preserve"> that considers the complex environment and diverse dynamics of innovation.</w:t>
      </w:r>
    </w:p>
    <w:p w14:paraId="1B3BE934" w14:textId="77777777" w:rsidR="00CD0361" w:rsidRPr="00CD0361" w:rsidRDefault="00CD0361" w:rsidP="00CD0361">
      <w:pPr>
        <w:rPr>
          <w:rFonts w:cs="Times New Roman"/>
          <w:szCs w:val="24"/>
          <w:lang w:val="en-US"/>
        </w:rPr>
      </w:pPr>
      <w:r w:rsidRPr="00CD0361">
        <w:rPr>
          <w:rFonts w:cs="Times New Roman"/>
          <w:szCs w:val="24"/>
          <w:lang w:val="en-US"/>
        </w:rPr>
        <w:t xml:space="preserve">Regarding specific methodologies, Design Thinking, Lean Startup, Agile, and TRIZ are recognized to have different strengths and weaknesses, </w:t>
      </w:r>
      <w:proofErr w:type="gramStart"/>
      <w:r w:rsidRPr="00CD0361">
        <w:rPr>
          <w:rFonts w:cs="Times New Roman"/>
          <w:szCs w:val="24"/>
          <w:lang w:val="en-US"/>
        </w:rPr>
        <w:t>being more or less</w:t>
      </w:r>
      <w:proofErr w:type="gramEnd"/>
      <w:r w:rsidRPr="00CD0361">
        <w:rPr>
          <w:rFonts w:cs="Times New Roman"/>
          <w:szCs w:val="24"/>
          <w:lang w:val="en-US"/>
        </w:rPr>
        <w:t xml:space="preserve"> appropriate depending on the circumstances. Design Thinking is valuable for ideation and developing user-centered </w:t>
      </w:r>
      <w:r w:rsidRPr="00CD0361">
        <w:rPr>
          <w:rFonts w:cs="Times New Roman"/>
          <w:szCs w:val="24"/>
          <w:lang w:val="en-US"/>
        </w:rPr>
        <w:lastRenderedPageBreak/>
        <w:t>solutions, Lean Startup for rapid product development and validation, Agile for continuous delivery and adaptability, and TRIZ for a systematic approach in problem-solving.</w:t>
      </w:r>
    </w:p>
    <w:p w14:paraId="5B841716" w14:textId="465FE607" w:rsidR="00BF29EE" w:rsidRDefault="00CD0361" w:rsidP="00CD0361">
      <w:pPr>
        <w:rPr>
          <w:rFonts w:cs="Times New Roman"/>
          <w:szCs w:val="24"/>
          <w:lang w:val="en-US"/>
        </w:rPr>
      </w:pPr>
      <w:r w:rsidRPr="00CD0361">
        <w:rPr>
          <w:rFonts w:cs="Times New Roman"/>
          <w:szCs w:val="24"/>
          <w:lang w:val="en-US"/>
        </w:rPr>
        <w:t xml:space="preserve">Finally, </w:t>
      </w:r>
      <w:proofErr w:type="gramStart"/>
      <w:r w:rsidRPr="00CD0361">
        <w:rPr>
          <w:rFonts w:cs="Times New Roman"/>
          <w:szCs w:val="24"/>
          <w:lang w:val="en-US"/>
        </w:rPr>
        <w:t>it's</w:t>
      </w:r>
      <w:proofErr w:type="gramEnd"/>
      <w:r w:rsidRPr="00CD0361">
        <w:rPr>
          <w:rFonts w:cs="Times New Roman"/>
          <w:szCs w:val="24"/>
          <w:lang w:val="en-US"/>
        </w:rPr>
        <w:t xml:space="preserve"> highlighted that the success of innovation is not only based on choosing and implementing the right methodology but also on an organizational culture that promotes creativity, experimentation, and learning from failure. Organizations must foster an environment that supports innovation and continuous learning, consciously selecting the methodology that best suits their specific challenges and </w:t>
      </w:r>
      <w:proofErr w:type="gramStart"/>
      <w:r w:rsidRPr="00CD0361">
        <w:rPr>
          <w:rFonts w:cs="Times New Roman"/>
          <w:szCs w:val="24"/>
          <w:lang w:val="en-US"/>
        </w:rPr>
        <w:t>is aligned</w:t>
      </w:r>
      <w:proofErr w:type="gramEnd"/>
      <w:r w:rsidRPr="00CD0361">
        <w:rPr>
          <w:rFonts w:cs="Times New Roman"/>
          <w:szCs w:val="24"/>
          <w:lang w:val="en-US"/>
        </w:rPr>
        <w:t xml:space="preserve"> with their business strategy and culture.</w:t>
      </w:r>
    </w:p>
    <w:p w14:paraId="2237265C" w14:textId="5376C9DC" w:rsidR="00D0585E" w:rsidRDefault="00D0585E" w:rsidP="00CD0361">
      <w:pPr>
        <w:rPr>
          <w:rFonts w:cs="Times New Roman"/>
          <w:szCs w:val="24"/>
          <w:lang w:val="en-US"/>
        </w:rPr>
      </w:pPr>
    </w:p>
    <w:p w14:paraId="7B103667" w14:textId="70518548" w:rsidR="00D0585E" w:rsidRPr="00664867" w:rsidRDefault="00D0585E" w:rsidP="00D0585E">
      <w:pPr>
        <w:ind w:left="708" w:hanging="708"/>
        <w:jc w:val="center"/>
        <w:rPr>
          <w:rFonts w:cs="Times New Roman"/>
          <w:szCs w:val="24"/>
          <w:lang w:val="en-US"/>
        </w:rPr>
      </w:pPr>
      <w:r w:rsidRPr="00664867">
        <w:rPr>
          <w:rFonts w:cs="Times New Roman"/>
          <w:b/>
          <w:bCs/>
          <w:szCs w:val="24"/>
          <w:lang w:val="en-US"/>
        </w:rPr>
        <w:t>Bibliography</w:t>
      </w:r>
    </w:p>
    <w:p w14:paraId="15F32138" w14:textId="77777777" w:rsidR="00D0585E" w:rsidRPr="00151E43" w:rsidRDefault="00D0585E" w:rsidP="00151E43">
      <w:pPr>
        <w:spacing w:line="360" w:lineRule="auto"/>
        <w:rPr>
          <w:rFonts w:eastAsia="Times New Roman" w:cs="Times New Roman"/>
          <w:sz w:val="20"/>
          <w:szCs w:val="20"/>
          <w:lang w:val="en-US"/>
        </w:rPr>
      </w:pPr>
      <w:proofErr w:type="spellStart"/>
      <w:r w:rsidRPr="00664867">
        <w:rPr>
          <w:rFonts w:eastAsia="Times New Roman" w:cs="Times New Roman"/>
          <w:sz w:val="20"/>
          <w:szCs w:val="20"/>
          <w:lang w:val="en-US"/>
        </w:rPr>
        <w:t>Agyarko</w:t>
      </w:r>
      <w:proofErr w:type="spellEnd"/>
      <w:r w:rsidRPr="00664867">
        <w:rPr>
          <w:rFonts w:eastAsia="Times New Roman" w:cs="Times New Roman"/>
          <w:sz w:val="20"/>
          <w:szCs w:val="20"/>
          <w:lang w:val="en-US"/>
        </w:rPr>
        <w:t xml:space="preserve">, K. A., Opoku, R., &amp; Van Buskirk, R. (2020). </w:t>
      </w:r>
      <w:r w:rsidRPr="00151E43">
        <w:rPr>
          <w:rFonts w:eastAsia="Times New Roman" w:cs="Times New Roman"/>
          <w:sz w:val="20"/>
          <w:szCs w:val="20"/>
          <w:lang w:val="en-US"/>
        </w:rPr>
        <w:t>Removing barriers and promoting demand-side energy efficiency in households in Sub-Saharan Africa: A case study in Ghana. Energy Policy, 137, 111149. ISSN 0301-4215. DOI: 10.1016/j.enpol.2019.111149.</w:t>
      </w:r>
    </w:p>
    <w:p w14:paraId="2B4E1891" w14:textId="77777777" w:rsidR="00D0585E" w:rsidRPr="00151E43" w:rsidRDefault="00D0585E" w:rsidP="00151E43">
      <w:pPr>
        <w:tabs>
          <w:tab w:val="left" w:pos="426"/>
        </w:tabs>
        <w:spacing w:line="360" w:lineRule="auto"/>
        <w:rPr>
          <w:rFonts w:cs="Times New Roman"/>
          <w:sz w:val="20"/>
          <w:szCs w:val="20"/>
          <w:lang w:val="es-ES"/>
        </w:rPr>
      </w:pPr>
      <w:proofErr w:type="spellStart"/>
      <w:r w:rsidRPr="00151E43">
        <w:rPr>
          <w:rFonts w:cs="Times New Roman"/>
          <w:sz w:val="20"/>
          <w:szCs w:val="20"/>
          <w:lang w:val="en-US"/>
        </w:rPr>
        <w:t>Altschuller</w:t>
      </w:r>
      <w:proofErr w:type="spellEnd"/>
      <w:r w:rsidRPr="00151E43">
        <w:rPr>
          <w:rFonts w:cs="Times New Roman"/>
          <w:sz w:val="20"/>
          <w:szCs w:val="20"/>
          <w:lang w:val="en-US"/>
        </w:rPr>
        <w:t xml:space="preserve">, G. (1996). And Suddenly the Inventor Appeared: TRIZ, the Theory of Inventive Problem Solving. </w:t>
      </w:r>
      <w:r w:rsidRPr="00151E43">
        <w:rPr>
          <w:rFonts w:cs="Times New Roman"/>
          <w:sz w:val="20"/>
          <w:szCs w:val="20"/>
          <w:lang w:val="es-ES"/>
        </w:rPr>
        <w:t>ISBN: 9780964074026</w:t>
      </w:r>
    </w:p>
    <w:p w14:paraId="6E11477E" w14:textId="77777777" w:rsidR="00D0585E" w:rsidRPr="00151E43" w:rsidRDefault="00D0585E" w:rsidP="00151E43">
      <w:pPr>
        <w:tabs>
          <w:tab w:val="left" w:pos="426"/>
        </w:tabs>
        <w:spacing w:line="360" w:lineRule="auto"/>
        <w:rPr>
          <w:rFonts w:cs="Times New Roman"/>
          <w:sz w:val="20"/>
          <w:szCs w:val="20"/>
          <w:lang w:val="es-ES"/>
        </w:rPr>
      </w:pPr>
      <w:proofErr w:type="spellStart"/>
      <w:r w:rsidRPr="00151E43">
        <w:rPr>
          <w:rFonts w:cs="Times New Roman"/>
          <w:sz w:val="20"/>
          <w:szCs w:val="20"/>
          <w:lang w:val="es-ES"/>
        </w:rPr>
        <w:t>Arturi</w:t>
      </w:r>
      <w:proofErr w:type="spellEnd"/>
      <w:r w:rsidRPr="00151E43">
        <w:rPr>
          <w:rFonts w:cs="Times New Roman"/>
          <w:sz w:val="20"/>
          <w:szCs w:val="20"/>
          <w:lang w:val="es-ES"/>
        </w:rPr>
        <w:t>, G. (2021, septiembre 23). UE avanza con la ley del cargador universal para no cambiar más cables. Forbes México. https://www.forbes.com.mx/ue-avanza-con-la-ley-del-cargador-universal-para-no-cambiar-mas-cables</w:t>
      </w:r>
    </w:p>
    <w:p w14:paraId="27F09E4B"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rPr>
        <w:t>Bartoloni</w:t>
      </w:r>
      <w:proofErr w:type="spellEnd"/>
      <w:r w:rsidRPr="00151E43">
        <w:rPr>
          <w:rFonts w:eastAsia="Times New Roman" w:cs="Times New Roman"/>
          <w:sz w:val="20"/>
          <w:szCs w:val="20"/>
        </w:rPr>
        <w:t xml:space="preserve">, S., </w:t>
      </w:r>
      <w:proofErr w:type="spellStart"/>
      <w:r w:rsidRPr="00151E43">
        <w:rPr>
          <w:rFonts w:eastAsia="Times New Roman" w:cs="Times New Roman"/>
          <w:sz w:val="20"/>
          <w:szCs w:val="20"/>
        </w:rPr>
        <w:t>Calò</w:t>
      </w:r>
      <w:proofErr w:type="spellEnd"/>
      <w:r w:rsidRPr="00151E43">
        <w:rPr>
          <w:rFonts w:eastAsia="Times New Roman" w:cs="Times New Roman"/>
          <w:sz w:val="20"/>
          <w:szCs w:val="20"/>
        </w:rPr>
        <w:t xml:space="preserve">, E., Marinelli, L., </w:t>
      </w:r>
      <w:proofErr w:type="spellStart"/>
      <w:r w:rsidRPr="00151E43">
        <w:rPr>
          <w:rFonts w:eastAsia="Times New Roman" w:cs="Times New Roman"/>
          <w:sz w:val="20"/>
          <w:szCs w:val="20"/>
        </w:rPr>
        <w:t>Pascucci</w:t>
      </w:r>
      <w:proofErr w:type="spellEnd"/>
      <w:r w:rsidRPr="00151E43">
        <w:rPr>
          <w:rFonts w:eastAsia="Times New Roman" w:cs="Times New Roman"/>
          <w:sz w:val="20"/>
          <w:szCs w:val="20"/>
        </w:rPr>
        <w:t xml:space="preserve">, F., </w:t>
      </w:r>
      <w:proofErr w:type="spellStart"/>
      <w:r w:rsidRPr="00151E43">
        <w:rPr>
          <w:rFonts w:eastAsia="Times New Roman" w:cs="Times New Roman"/>
          <w:sz w:val="20"/>
          <w:szCs w:val="20"/>
        </w:rPr>
        <w:t>Dezi</w:t>
      </w:r>
      <w:proofErr w:type="spellEnd"/>
      <w:r w:rsidRPr="00151E43">
        <w:rPr>
          <w:rFonts w:eastAsia="Times New Roman" w:cs="Times New Roman"/>
          <w:sz w:val="20"/>
          <w:szCs w:val="20"/>
        </w:rPr>
        <w:t xml:space="preserve">, L., </w:t>
      </w:r>
      <w:proofErr w:type="spellStart"/>
      <w:r w:rsidRPr="00151E43">
        <w:rPr>
          <w:rFonts w:eastAsia="Times New Roman" w:cs="Times New Roman"/>
          <w:sz w:val="20"/>
          <w:szCs w:val="20"/>
        </w:rPr>
        <w:t>Carayannis</w:t>
      </w:r>
      <w:proofErr w:type="spellEnd"/>
      <w:r w:rsidRPr="00151E43">
        <w:rPr>
          <w:rFonts w:eastAsia="Times New Roman" w:cs="Times New Roman"/>
          <w:sz w:val="20"/>
          <w:szCs w:val="20"/>
        </w:rPr>
        <w:t xml:space="preserve">, E., Revel, G. M., &amp; </w:t>
      </w:r>
      <w:proofErr w:type="spellStart"/>
      <w:r w:rsidRPr="00151E43">
        <w:rPr>
          <w:rFonts w:eastAsia="Times New Roman" w:cs="Times New Roman"/>
          <w:sz w:val="20"/>
          <w:szCs w:val="20"/>
        </w:rPr>
        <w:t>Gregori</w:t>
      </w:r>
      <w:proofErr w:type="spellEnd"/>
      <w:r w:rsidRPr="00151E43">
        <w:rPr>
          <w:rFonts w:eastAsia="Times New Roman" w:cs="Times New Roman"/>
          <w:sz w:val="20"/>
          <w:szCs w:val="20"/>
        </w:rPr>
        <w:t xml:space="preserve">, G. L. (2022). </w:t>
      </w:r>
      <w:r w:rsidRPr="00151E43">
        <w:rPr>
          <w:rFonts w:eastAsia="Times New Roman" w:cs="Times New Roman"/>
          <w:sz w:val="20"/>
          <w:szCs w:val="20"/>
          <w:lang w:val="en-US"/>
        </w:rPr>
        <w:t xml:space="preserve">Towards designing society 5.0 solutions: The new Quintuple Helix - Design Thinking approach to technology. </w:t>
      </w:r>
      <w:proofErr w:type="spellStart"/>
      <w:r w:rsidRPr="00151E43">
        <w:rPr>
          <w:rFonts w:eastAsia="Times New Roman" w:cs="Times New Roman"/>
          <w:sz w:val="20"/>
          <w:szCs w:val="20"/>
          <w:lang w:val="en-US"/>
        </w:rPr>
        <w:t>Technovation</w:t>
      </w:r>
      <w:proofErr w:type="spellEnd"/>
      <w:r w:rsidRPr="00151E43">
        <w:rPr>
          <w:rFonts w:eastAsia="Times New Roman" w:cs="Times New Roman"/>
          <w:sz w:val="20"/>
          <w:szCs w:val="20"/>
          <w:lang w:val="en-US"/>
        </w:rPr>
        <w:t>, 113(C).</w:t>
      </w:r>
    </w:p>
    <w:p w14:paraId="54F55DEA"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Beaumont, M., </w:t>
      </w:r>
      <w:proofErr w:type="spellStart"/>
      <w:r w:rsidRPr="00151E43">
        <w:rPr>
          <w:rFonts w:eastAsia="Times New Roman" w:cs="Times New Roman"/>
          <w:sz w:val="20"/>
          <w:szCs w:val="20"/>
          <w:lang w:val="en-US"/>
        </w:rPr>
        <w:t>Thuriaux</w:t>
      </w:r>
      <w:proofErr w:type="spellEnd"/>
      <w:r w:rsidRPr="00151E43">
        <w:rPr>
          <w:rFonts w:eastAsia="Times New Roman" w:cs="Times New Roman"/>
          <w:sz w:val="20"/>
          <w:szCs w:val="20"/>
          <w:lang w:val="en-US"/>
        </w:rPr>
        <w:t>-Alemán, B., Prasad, P., &amp; Hatton, C. (2017). Using agile approaches for breakthrough product innovation. Strategy and Leadership, 45(6), 19-25. DOI: 10.1108/SL-08-2017-0076.</w:t>
      </w:r>
    </w:p>
    <w:p w14:paraId="6420BC76"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Behrens, J., &amp; Patzelt, H. (2018). Incentives, Resources and Combinations of Innovation Radicalness and Innovation Speed. British Journal of Management, 29(4), 691-711. DOI: 10.1111/1467-8551.12265.</w:t>
      </w:r>
    </w:p>
    <w:p w14:paraId="56EAEEA1"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BenMahmoud</w:t>
      </w:r>
      <w:proofErr w:type="spellEnd"/>
      <w:r w:rsidRPr="00151E43">
        <w:rPr>
          <w:rFonts w:eastAsia="Times New Roman" w:cs="Times New Roman"/>
          <w:sz w:val="20"/>
          <w:szCs w:val="20"/>
          <w:lang w:val="en-US"/>
        </w:rPr>
        <w:t>-Jouini, S. &amp; Carlgren, L. (2022). When cultures collide: What can we learn from frictions in the implementation of design thinking? Journal of Product Innovation Management, 39(1), 44-65. DOI: 10.1111/jpim.12603</w:t>
      </w:r>
    </w:p>
    <w:p w14:paraId="0DD188AF" w14:textId="77777777" w:rsidR="00D0585E" w:rsidRPr="00151E43" w:rsidRDefault="00D0585E" w:rsidP="00151E43">
      <w:pPr>
        <w:tabs>
          <w:tab w:val="left" w:pos="426"/>
        </w:tabs>
        <w:spacing w:line="360" w:lineRule="auto"/>
        <w:rPr>
          <w:rFonts w:cs="Times New Roman"/>
          <w:sz w:val="20"/>
          <w:szCs w:val="20"/>
          <w:lang w:val="en-US"/>
        </w:rPr>
      </w:pPr>
      <w:proofErr w:type="spellStart"/>
      <w:r w:rsidRPr="00151E43">
        <w:rPr>
          <w:rFonts w:cs="Times New Roman"/>
          <w:sz w:val="20"/>
          <w:szCs w:val="20"/>
          <w:lang w:val="en-US"/>
        </w:rPr>
        <w:t>Bigliardi</w:t>
      </w:r>
      <w:proofErr w:type="spellEnd"/>
      <w:r w:rsidRPr="00151E43">
        <w:rPr>
          <w:rFonts w:cs="Times New Roman"/>
          <w:sz w:val="20"/>
          <w:szCs w:val="20"/>
          <w:lang w:val="en-US"/>
        </w:rPr>
        <w:t>, B., Galati, F. (2013). Innovation trends in the food industry: The case of functional foods. Trends in Food Science &amp; Technology 3. pp.118-129</w:t>
      </w:r>
    </w:p>
    <w:p w14:paraId="3A754E28"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Bortolini, R. F., Nogueira </w:t>
      </w:r>
      <w:proofErr w:type="spellStart"/>
      <w:r w:rsidRPr="00151E43">
        <w:rPr>
          <w:rFonts w:eastAsia="Times New Roman" w:cs="Times New Roman"/>
          <w:sz w:val="20"/>
          <w:szCs w:val="20"/>
          <w:lang w:val="en-US"/>
        </w:rPr>
        <w:t>Cortimiglia</w:t>
      </w:r>
      <w:proofErr w:type="spellEnd"/>
      <w:r w:rsidRPr="00151E43">
        <w:rPr>
          <w:rFonts w:eastAsia="Times New Roman" w:cs="Times New Roman"/>
          <w:sz w:val="20"/>
          <w:szCs w:val="20"/>
          <w:lang w:val="en-US"/>
        </w:rPr>
        <w:t xml:space="preserve">, M., </w:t>
      </w:r>
      <w:proofErr w:type="spellStart"/>
      <w:r w:rsidRPr="00151E43">
        <w:rPr>
          <w:rFonts w:eastAsia="Times New Roman" w:cs="Times New Roman"/>
          <w:sz w:val="20"/>
          <w:szCs w:val="20"/>
          <w:lang w:val="en-US"/>
        </w:rPr>
        <w:t>Danilevicz</w:t>
      </w:r>
      <w:proofErr w:type="spellEnd"/>
      <w:r w:rsidRPr="00151E43">
        <w:rPr>
          <w:rFonts w:eastAsia="Times New Roman" w:cs="Times New Roman"/>
          <w:sz w:val="20"/>
          <w:szCs w:val="20"/>
          <w:lang w:val="en-US"/>
        </w:rPr>
        <w:t>, A. d. M. F., &amp; Ghezzi, A. (2021). Lean Startup: a comprehensive historical review. Management Decision, 59(8), 1765-1783. DOI: 10.1108/MD-07-2017-0663.</w:t>
      </w:r>
    </w:p>
    <w:p w14:paraId="4144314B"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Brooke, C., Wilson, G. A., &amp; Klassen, M. (2022). Business practices of highly innovative Japanese firms. Asia Pacific Management Review, 27(3), 155-162.</w:t>
      </w:r>
    </w:p>
    <w:p w14:paraId="7023DF23" w14:textId="77777777" w:rsidR="00D0585E" w:rsidRPr="00151E43" w:rsidRDefault="00D0585E" w:rsidP="00151E43">
      <w:pPr>
        <w:spacing w:line="360" w:lineRule="auto"/>
        <w:rPr>
          <w:sz w:val="20"/>
          <w:szCs w:val="18"/>
          <w:lang w:val="es-ES"/>
        </w:rPr>
      </w:pPr>
      <w:r w:rsidRPr="00151E43">
        <w:rPr>
          <w:sz w:val="20"/>
          <w:szCs w:val="18"/>
          <w:lang w:val="en-US"/>
        </w:rPr>
        <w:lastRenderedPageBreak/>
        <w:t xml:space="preserve">Buchanan, R. (1992). Wicked Problems in Design Thinking. Design Issues. 8(2), 5-21. The MIT Press. </w:t>
      </w:r>
      <w:r w:rsidRPr="00151E43">
        <w:rPr>
          <w:sz w:val="20"/>
          <w:szCs w:val="18"/>
          <w:lang w:val="es-ES"/>
        </w:rPr>
        <w:t>Recuperado de http://www.jstor.org/stable/1511637</w:t>
      </w:r>
    </w:p>
    <w:p w14:paraId="2B343A33" w14:textId="77777777" w:rsidR="00D0585E" w:rsidRPr="00151E43" w:rsidRDefault="00D0585E" w:rsidP="00151E43">
      <w:pPr>
        <w:spacing w:line="360" w:lineRule="auto"/>
        <w:rPr>
          <w:rFonts w:eastAsia="Times New Roman" w:cs="Times New Roman"/>
          <w:sz w:val="20"/>
          <w:szCs w:val="20"/>
          <w:lang w:val="en-US"/>
        </w:rPr>
      </w:pPr>
      <w:r w:rsidRPr="009834BF">
        <w:rPr>
          <w:rFonts w:eastAsia="Times New Roman" w:cs="Times New Roman"/>
          <w:sz w:val="20"/>
          <w:szCs w:val="20"/>
          <w:lang w:val="en-US"/>
        </w:rPr>
        <w:t xml:space="preserve">Cai, Y., &amp; </w:t>
      </w:r>
      <w:proofErr w:type="spellStart"/>
      <w:r w:rsidRPr="009834BF">
        <w:rPr>
          <w:rFonts w:eastAsia="Times New Roman" w:cs="Times New Roman"/>
          <w:sz w:val="20"/>
          <w:szCs w:val="20"/>
          <w:lang w:val="en-US"/>
        </w:rPr>
        <w:t>Lattu</w:t>
      </w:r>
      <w:proofErr w:type="spellEnd"/>
      <w:r w:rsidRPr="009834BF">
        <w:rPr>
          <w:rFonts w:eastAsia="Times New Roman" w:cs="Times New Roman"/>
          <w:sz w:val="20"/>
          <w:szCs w:val="20"/>
          <w:lang w:val="en-US"/>
        </w:rPr>
        <w:t xml:space="preserve">, A. (2022). </w:t>
      </w:r>
      <w:r w:rsidRPr="00151E43">
        <w:rPr>
          <w:rFonts w:eastAsia="Times New Roman" w:cs="Times New Roman"/>
          <w:sz w:val="20"/>
          <w:szCs w:val="20"/>
          <w:lang w:val="en-US"/>
        </w:rPr>
        <w:t xml:space="preserve">Triple Helix or Quadruple Helix: Which Model of Innovation to Choose for Empirical </w:t>
      </w:r>
      <w:proofErr w:type="gramStart"/>
      <w:r w:rsidRPr="00151E43">
        <w:rPr>
          <w:rFonts w:eastAsia="Times New Roman" w:cs="Times New Roman"/>
          <w:sz w:val="20"/>
          <w:szCs w:val="20"/>
          <w:lang w:val="en-US"/>
        </w:rPr>
        <w:t>Studies?.</w:t>
      </w:r>
      <w:proofErr w:type="gramEnd"/>
      <w:r w:rsidRPr="00151E43">
        <w:rPr>
          <w:rFonts w:eastAsia="Times New Roman" w:cs="Times New Roman"/>
          <w:sz w:val="20"/>
          <w:szCs w:val="20"/>
          <w:lang w:val="en-US"/>
        </w:rPr>
        <w:t xml:space="preserve"> Minerva, 60, 257-280. DOI: 10.1007/s11024-021-09453-6.</w:t>
      </w:r>
    </w:p>
    <w:p w14:paraId="0DA9935E"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Carayannis</w:t>
      </w:r>
      <w:proofErr w:type="spellEnd"/>
      <w:r w:rsidRPr="00151E43">
        <w:rPr>
          <w:rFonts w:eastAsia="Times New Roman" w:cs="Times New Roman"/>
          <w:sz w:val="20"/>
          <w:szCs w:val="20"/>
          <w:lang w:val="en-US"/>
        </w:rPr>
        <w:t>, E.G., and Campbell, D.F.J. (2012). Mode 3 Knowledge Production in Quadruple Helix Innovation Systems. In: Mode 3 Knowledge Production in Quadruple Helix Innovation Systems (Vol. 7). New York: Springer, pp. 1–63.</w:t>
      </w:r>
    </w:p>
    <w:p w14:paraId="3D8732A6" w14:textId="77777777" w:rsidR="00D0585E" w:rsidRPr="00151E43" w:rsidRDefault="00D0585E" w:rsidP="00151E43">
      <w:pPr>
        <w:spacing w:line="360" w:lineRule="auto"/>
        <w:rPr>
          <w:rFonts w:eastAsia="Times New Roman" w:cs="Times New Roman"/>
          <w:sz w:val="20"/>
          <w:szCs w:val="20"/>
        </w:rPr>
      </w:pPr>
      <w:proofErr w:type="spellStart"/>
      <w:r w:rsidRPr="00151E43">
        <w:rPr>
          <w:rFonts w:eastAsia="Times New Roman" w:cs="Times New Roman"/>
          <w:sz w:val="20"/>
          <w:szCs w:val="20"/>
          <w:lang w:val="en-US"/>
        </w:rPr>
        <w:t>Carayannis</w:t>
      </w:r>
      <w:proofErr w:type="spellEnd"/>
      <w:r w:rsidRPr="00151E43">
        <w:rPr>
          <w:rFonts w:eastAsia="Times New Roman" w:cs="Times New Roman"/>
          <w:sz w:val="20"/>
          <w:szCs w:val="20"/>
          <w:lang w:val="en-US"/>
        </w:rPr>
        <w:t xml:space="preserve">, E.G., Barth, T.D. &amp; Campbell, D.F. (2012). The Quintuple Helix innovation model: global warming as a challenge and driver for innovation. </w:t>
      </w:r>
      <w:r w:rsidRPr="00151E43">
        <w:rPr>
          <w:rFonts w:eastAsia="Times New Roman" w:cs="Times New Roman"/>
          <w:sz w:val="20"/>
          <w:szCs w:val="20"/>
        </w:rPr>
        <w:t xml:space="preserve">J Innov </w:t>
      </w:r>
      <w:proofErr w:type="spellStart"/>
      <w:r w:rsidRPr="00151E43">
        <w:rPr>
          <w:rFonts w:eastAsia="Times New Roman" w:cs="Times New Roman"/>
          <w:sz w:val="20"/>
          <w:szCs w:val="20"/>
        </w:rPr>
        <w:t>Entrep</w:t>
      </w:r>
      <w:proofErr w:type="spellEnd"/>
      <w:r w:rsidRPr="00151E43">
        <w:rPr>
          <w:rFonts w:eastAsia="Times New Roman" w:cs="Times New Roman"/>
          <w:sz w:val="20"/>
          <w:szCs w:val="20"/>
        </w:rPr>
        <w:t xml:space="preserve"> 1, 2 https://doi.org/10.1186/2192-5372-1-2</w:t>
      </w:r>
    </w:p>
    <w:p w14:paraId="06AED84F" w14:textId="77777777" w:rsidR="00D0585E" w:rsidRPr="00151E43" w:rsidRDefault="00D0585E" w:rsidP="00151E43">
      <w:pPr>
        <w:spacing w:line="360" w:lineRule="auto"/>
        <w:rPr>
          <w:sz w:val="20"/>
          <w:szCs w:val="18"/>
          <w:lang w:val="en-US"/>
        </w:rPr>
      </w:pPr>
      <w:proofErr w:type="spellStart"/>
      <w:r w:rsidRPr="00151E43">
        <w:rPr>
          <w:sz w:val="20"/>
          <w:szCs w:val="18"/>
        </w:rPr>
        <w:t>Casner</w:t>
      </w:r>
      <w:proofErr w:type="spellEnd"/>
      <w:r w:rsidRPr="00151E43">
        <w:rPr>
          <w:sz w:val="20"/>
          <w:szCs w:val="18"/>
        </w:rPr>
        <w:t xml:space="preserve">, D., </w:t>
      </w:r>
      <w:proofErr w:type="spellStart"/>
      <w:r w:rsidRPr="00151E43">
        <w:rPr>
          <w:sz w:val="20"/>
          <w:szCs w:val="18"/>
        </w:rPr>
        <w:t>Souili</w:t>
      </w:r>
      <w:proofErr w:type="spellEnd"/>
      <w:r w:rsidRPr="00151E43">
        <w:rPr>
          <w:sz w:val="20"/>
          <w:szCs w:val="18"/>
        </w:rPr>
        <w:t xml:space="preserve">, A., </w:t>
      </w:r>
      <w:proofErr w:type="spellStart"/>
      <w:r w:rsidRPr="00151E43">
        <w:rPr>
          <w:sz w:val="20"/>
          <w:szCs w:val="18"/>
        </w:rPr>
        <w:t>Houssin</w:t>
      </w:r>
      <w:proofErr w:type="spellEnd"/>
      <w:r w:rsidRPr="00151E43">
        <w:rPr>
          <w:sz w:val="20"/>
          <w:szCs w:val="18"/>
        </w:rPr>
        <w:t xml:space="preserve">, R., &amp; Renaud, J. (2018). </w:t>
      </w:r>
      <w:proofErr w:type="spellStart"/>
      <w:r w:rsidRPr="00151E43">
        <w:rPr>
          <w:sz w:val="20"/>
          <w:szCs w:val="18"/>
          <w:lang w:val="en-US"/>
        </w:rPr>
        <w:t>Agile’TRIZ</w:t>
      </w:r>
      <w:proofErr w:type="spellEnd"/>
      <w:r w:rsidRPr="00151E43">
        <w:rPr>
          <w:sz w:val="20"/>
          <w:szCs w:val="18"/>
          <w:lang w:val="en-US"/>
        </w:rPr>
        <w:t xml:space="preserve"> Framework: Towards the Integration of TRIZ Within the Agile Innovation Methodology. En IFIP Advances in Information and Communication Technology Vol. 541, pp. 84-93</w:t>
      </w:r>
    </w:p>
    <w:p w14:paraId="7CAD058B" w14:textId="77777777" w:rsidR="00D0585E" w:rsidRPr="00151E43" w:rsidRDefault="00D0585E" w:rsidP="00151E43">
      <w:pPr>
        <w:spacing w:line="360" w:lineRule="auto"/>
        <w:rPr>
          <w:sz w:val="20"/>
          <w:szCs w:val="18"/>
          <w:lang w:val="en-US"/>
        </w:rPr>
      </w:pPr>
      <w:r w:rsidRPr="00151E43">
        <w:rPr>
          <w:sz w:val="20"/>
          <w:szCs w:val="18"/>
          <w:lang w:val="en-US"/>
        </w:rPr>
        <w:t>Cavallucci, D. (2012). From TRIZ to Inventive Design Method (IDM): towards a formalization of Inventive Practices in R&amp;D Departments.</w:t>
      </w:r>
    </w:p>
    <w:p w14:paraId="14BAA434"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Chen, H. H., Chen, S., &amp; Lan, Y. (2016). Attaining a sustainable competitive advantage in the smart grid industry of China using suitable open innovation intermediaries. Renewable and Sustainable Energy Reviews, 62(C), 1083-1091.</w:t>
      </w:r>
    </w:p>
    <w:p w14:paraId="573A185C"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Cherrafi</w:t>
      </w:r>
      <w:proofErr w:type="spellEnd"/>
      <w:r w:rsidRPr="00151E43">
        <w:rPr>
          <w:rFonts w:eastAsia="Times New Roman" w:cs="Times New Roman"/>
          <w:sz w:val="20"/>
          <w:szCs w:val="20"/>
          <w:lang w:val="en-US"/>
        </w:rPr>
        <w:t xml:space="preserve">, A., </w:t>
      </w:r>
      <w:proofErr w:type="spellStart"/>
      <w:r w:rsidRPr="00151E43">
        <w:rPr>
          <w:rFonts w:eastAsia="Times New Roman" w:cs="Times New Roman"/>
          <w:sz w:val="20"/>
          <w:szCs w:val="20"/>
          <w:lang w:val="en-US"/>
        </w:rPr>
        <w:t>Elfezazi</w:t>
      </w:r>
      <w:proofErr w:type="spellEnd"/>
      <w:r w:rsidRPr="00151E43">
        <w:rPr>
          <w:rFonts w:eastAsia="Times New Roman" w:cs="Times New Roman"/>
          <w:sz w:val="20"/>
          <w:szCs w:val="20"/>
          <w:lang w:val="en-US"/>
        </w:rPr>
        <w:t xml:space="preserve">, S., Govindan, K., Garza-Reyes, J. A., </w:t>
      </w:r>
      <w:proofErr w:type="spellStart"/>
      <w:r w:rsidRPr="00151E43">
        <w:rPr>
          <w:rFonts w:eastAsia="Times New Roman" w:cs="Times New Roman"/>
          <w:sz w:val="20"/>
          <w:szCs w:val="20"/>
          <w:lang w:val="en-US"/>
        </w:rPr>
        <w:t>Benhida</w:t>
      </w:r>
      <w:proofErr w:type="spellEnd"/>
      <w:r w:rsidRPr="00151E43">
        <w:rPr>
          <w:rFonts w:eastAsia="Times New Roman" w:cs="Times New Roman"/>
          <w:sz w:val="20"/>
          <w:szCs w:val="20"/>
          <w:lang w:val="en-US"/>
        </w:rPr>
        <w:t xml:space="preserve">, K., &amp; </w:t>
      </w:r>
      <w:proofErr w:type="spellStart"/>
      <w:r w:rsidRPr="00151E43">
        <w:rPr>
          <w:rFonts w:eastAsia="Times New Roman" w:cs="Times New Roman"/>
          <w:sz w:val="20"/>
          <w:szCs w:val="20"/>
          <w:lang w:val="en-US"/>
        </w:rPr>
        <w:t>Mokhlis</w:t>
      </w:r>
      <w:proofErr w:type="spellEnd"/>
      <w:r w:rsidRPr="00151E43">
        <w:rPr>
          <w:rFonts w:eastAsia="Times New Roman" w:cs="Times New Roman"/>
          <w:sz w:val="20"/>
          <w:szCs w:val="20"/>
          <w:lang w:val="en-US"/>
        </w:rPr>
        <w:t>, A. (2017). A framework for the integration of Green and Lean Six Sigma for superior sustainability performance. International Journal of Production Research, 55(15), 4481-4515. DOI: 10.1080/00207543.2016.1266406.</w:t>
      </w:r>
    </w:p>
    <w:p w14:paraId="6AC56779" w14:textId="77777777" w:rsidR="00D0585E" w:rsidRPr="00151E43" w:rsidRDefault="00D0585E" w:rsidP="00151E43">
      <w:pPr>
        <w:tabs>
          <w:tab w:val="left" w:pos="426"/>
        </w:tabs>
        <w:spacing w:line="360" w:lineRule="auto"/>
        <w:rPr>
          <w:rFonts w:cs="Times New Roman"/>
          <w:sz w:val="20"/>
          <w:szCs w:val="20"/>
          <w:lang w:val="es-ES"/>
        </w:rPr>
      </w:pPr>
      <w:r w:rsidRPr="00151E43">
        <w:rPr>
          <w:rFonts w:cs="Times New Roman"/>
          <w:sz w:val="20"/>
          <w:szCs w:val="20"/>
          <w:lang w:val="en-US"/>
        </w:rPr>
        <w:t xml:space="preserve">Christensen, C. (1997). The Innovators Dilemma. When New Technologies Cause Great Firms to Fail. </w:t>
      </w:r>
      <w:r w:rsidRPr="00151E43">
        <w:rPr>
          <w:rFonts w:cs="Times New Roman"/>
          <w:sz w:val="20"/>
          <w:szCs w:val="20"/>
          <w:lang w:val="es-ES"/>
        </w:rPr>
        <w:t xml:space="preserve">Harvard </w:t>
      </w:r>
      <w:proofErr w:type="spellStart"/>
      <w:r w:rsidRPr="00151E43">
        <w:rPr>
          <w:rFonts w:cs="Times New Roman"/>
          <w:sz w:val="20"/>
          <w:szCs w:val="20"/>
          <w:lang w:val="es-ES"/>
        </w:rPr>
        <w:t>College</w:t>
      </w:r>
      <w:proofErr w:type="spellEnd"/>
      <w:r w:rsidRPr="00151E43">
        <w:rPr>
          <w:rFonts w:cs="Times New Roman"/>
          <w:sz w:val="20"/>
          <w:szCs w:val="20"/>
          <w:lang w:val="es-ES"/>
        </w:rPr>
        <w:t>. Recuperado de: http://harmeh.com/wp-content/uploads/2016/10/Clayton-M.-Christensen-The-Innovators-Dilemma_-When-New-Technologies-Cause-Great-Firms-to-Fail-Management-of-Innovation-and-Change-Series-1997.pdf</w:t>
      </w:r>
    </w:p>
    <w:p w14:paraId="321F75EF"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t>Christensen, C., Bower, J. (1995). Disruptive Technologies: Catching the Wave. Harvard Business Magazine</w:t>
      </w:r>
    </w:p>
    <w:p w14:paraId="7BFC17BB"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t xml:space="preserve">Christensen, C., Raynor, M., and McDonald, R. (2015). What Is Disruptive </w:t>
      </w:r>
      <w:proofErr w:type="gramStart"/>
      <w:r w:rsidRPr="00151E43">
        <w:rPr>
          <w:rFonts w:cs="Times New Roman"/>
          <w:sz w:val="20"/>
          <w:szCs w:val="20"/>
          <w:lang w:val="en-US"/>
        </w:rPr>
        <w:t>Innovation?.</w:t>
      </w:r>
      <w:proofErr w:type="gramEnd"/>
      <w:r w:rsidRPr="00151E43">
        <w:rPr>
          <w:rFonts w:cs="Times New Roman"/>
          <w:sz w:val="20"/>
          <w:szCs w:val="20"/>
          <w:lang w:val="en-US"/>
        </w:rPr>
        <w:t xml:space="preserve"> Harvard Business Magazine</w:t>
      </w:r>
    </w:p>
    <w:p w14:paraId="11274CD5" w14:textId="77777777" w:rsidR="00D0585E" w:rsidRPr="00151E43" w:rsidRDefault="00D0585E" w:rsidP="00151E43">
      <w:pPr>
        <w:spacing w:line="360" w:lineRule="auto"/>
        <w:rPr>
          <w:rFonts w:eastAsia="Times New Roman" w:cs="Times New Roman"/>
          <w:sz w:val="20"/>
          <w:szCs w:val="20"/>
          <w:lang w:val="es-ES"/>
        </w:rPr>
      </w:pPr>
      <w:r w:rsidRPr="00151E43">
        <w:rPr>
          <w:rFonts w:eastAsia="Times New Roman" w:cs="Times New Roman"/>
          <w:sz w:val="20"/>
          <w:szCs w:val="20"/>
          <w:lang w:val="es-ES"/>
        </w:rPr>
        <w:t xml:space="preserve">Costa, J., &amp; </w:t>
      </w:r>
      <w:proofErr w:type="spellStart"/>
      <w:r w:rsidRPr="00151E43">
        <w:rPr>
          <w:rFonts w:eastAsia="Times New Roman" w:cs="Times New Roman"/>
          <w:sz w:val="20"/>
          <w:szCs w:val="20"/>
          <w:lang w:val="es-ES"/>
        </w:rPr>
        <w:t>Matias</w:t>
      </w:r>
      <w:proofErr w:type="spellEnd"/>
      <w:r w:rsidRPr="00151E43">
        <w:rPr>
          <w:rFonts w:eastAsia="Times New Roman" w:cs="Times New Roman"/>
          <w:sz w:val="20"/>
          <w:szCs w:val="20"/>
          <w:lang w:val="es-ES"/>
        </w:rPr>
        <w:t xml:space="preserve">, J. C. O. (2020). </w:t>
      </w:r>
      <w:r w:rsidRPr="00151E43">
        <w:rPr>
          <w:rFonts w:eastAsia="Times New Roman" w:cs="Times New Roman"/>
          <w:sz w:val="20"/>
          <w:szCs w:val="20"/>
          <w:lang w:val="en-US"/>
        </w:rPr>
        <w:t xml:space="preserve">Open Innovation 4.0 as an Enhancer of Sustainable Innovation Ecosystems. </w:t>
      </w:r>
      <w:proofErr w:type="spellStart"/>
      <w:r w:rsidRPr="00151E43">
        <w:rPr>
          <w:rFonts w:eastAsia="Times New Roman" w:cs="Times New Roman"/>
          <w:sz w:val="20"/>
          <w:szCs w:val="20"/>
          <w:lang w:val="es-ES"/>
        </w:rPr>
        <w:t>Sustainability</w:t>
      </w:r>
      <w:proofErr w:type="spellEnd"/>
      <w:r w:rsidRPr="00151E43">
        <w:rPr>
          <w:rFonts w:eastAsia="Times New Roman" w:cs="Times New Roman"/>
          <w:sz w:val="20"/>
          <w:szCs w:val="20"/>
          <w:lang w:val="es-ES"/>
        </w:rPr>
        <w:t>, 12(19), 8112. DOI: 10.3390/su12198112.</w:t>
      </w:r>
    </w:p>
    <w:p w14:paraId="2BBB5070"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s-ES"/>
        </w:rPr>
        <w:t xml:space="preserve">Da Silva, RH., Kaminski, PC., </w:t>
      </w:r>
      <w:proofErr w:type="spellStart"/>
      <w:r w:rsidRPr="00151E43">
        <w:rPr>
          <w:rFonts w:cs="Times New Roman"/>
          <w:sz w:val="20"/>
          <w:szCs w:val="20"/>
          <w:lang w:val="es-ES"/>
        </w:rPr>
        <w:t>Armellini</w:t>
      </w:r>
      <w:proofErr w:type="spellEnd"/>
      <w:r w:rsidRPr="00151E43">
        <w:rPr>
          <w:rFonts w:cs="Times New Roman"/>
          <w:sz w:val="20"/>
          <w:szCs w:val="20"/>
          <w:lang w:val="es-ES"/>
        </w:rPr>
        <w:t xml:space="preserve">, F. (2020). </w:t>
      </w:r>
      <w:r w:rsidRPr="00151E43">
        <w:rPr>
          <w:rFonts w:cs="Times New Roman"/>
          <w:sz w:val="20"/>
          <w:szCs w:val="20"/>
          <w:lang w:val="en-US"/>
        </w:rPr>
        <w:t xml:space="preserve">Improving new product development innovation effectiveness by using problem solving tools during the conceptual development phase: Integrating Design Thinking and TRIZ. </w:t>
      </w:r>
      <w:proofErr w:type="spellStart"/>
      <w:r w:rsidRPr="00151E43">
        <w:rPr>
          <w:rFonts w:cs="Times New Roman"/>
          <w:sz w:val="20"/>
          <w:szCs w:val="20"/>
          <w:lang w:val="en-US"/>
        </w:rPr>
        <w:t>Creat</w:t>
      </w:r>
      <w:proofErr w:type="spellEnd"/>
      <w:r w:rsidRPr="00151E43">
        <w:rPr>
          <w:rFonts w:cs="Times New Roman"/>
          <w:sz w:val="20"/>
          <w:szCs w:val="20"/>
          <w:lang w:val="en-US"/>
        </w:rPr>
        <w:t xml:space="preserve"> </w:t>
      </w:r>
      <w:proofErr w:type="spellStart"/>
      <w:r w:rsidRPr="00151E43">
        <w:rPr>
          <w:rFonts w:cs="Times New Roman"/>
          <w:sz w:val="20"/>
          <w:szCs w:val="20"/>
          <w:lang w:val="en-US"/>
        </w:rPr>
        <w:t>Innov</w:t>
      </w:r>
      <w:proofErr w:type="spellEnd"/>
      <w:r w:rsidRPr="00151E43">
        <w:rPr>
          <w:rFonts w:cs="Times New Roman"/>
          <w:sz w:val="20"/>
          <w:szCs w:val="20"/>
          <w:lang w:val="en-US"/>
        </w:rPr>
        <w:t xml:space="preserve"> Manag. 29: 685– 700. </w:t>
      </w:r>
    </w:p>
    <w:p w14:paraId="4C098FFC"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De Oliveira Monteiro, S.P., and </w:t>
      </w:r>
      <w:proofErr w:type="spellStart"/>
      <w:r w:rsidRPr="00151E43">
        <w:rPr>
          <w:rFonts w:eastAsia="Times New Roman" w:cs="Times New Roman"/>
          <w:sz w:val="20"/>
          <w:szCs w:val="20"/>
          <w:lang w:val="en-US"/>
        </w:rPr>
        <w:t>Carayannis</w:t>
      </w:r>
      <w:proofErr w:type="spellEnd"/>
      <w:r w:rsidRPr="00151E43">
        <w:rPr>
          <w:rFonts w:eastAsia="Times New Roman" w:cs="Times New Roman"/>
          <w:sz w:val="20"/>
          <w:szCs w:val="20"/>
          <w:lang w:val="en-US"/>
        </w:rPr>
        <w:t>, E.G. (2017). The Quadruple Innovation Helix Nexus: A Smart Growth Model, Quantitative Empirical Validation and Operationalization for OECD Countries: Palgrave Macmillan US.</w:t>
      </w:r>
    </w:p>
    <w:p w14:paraId="25E59256"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s-ES"/>
        </w:rPr>
        <w:t xml:space="preserve">De Paulo, A. F., &amp; Porto, G. S. (2017). </w:t>
      </w:r>
      <w:r w:rsidRPr="00151E43">
        <w:rPr>
          <w:rFonts w:eastAsia="Times New Roman" w:cs="Times New Roman"/>
          <w:sz w:val="20"/>
          <w:szCs w:val="20"/>
          <w:lang w:val="en-US"/>
        </w:rPr>
        <w:t>Solar energy technologies and open innovation: A study based on bibliometric and social network analysis. Energy Policy, 108, 228-238. ISSN 0301-4215. DOI: 10.1016/j.enpol.2017.06.007.</w:t>
      </w:r>
    </w:p>
    <w:p w14:paraId="732BB445" w14:textId="77777777" w:rsidR="00D0585E" w:rsidRPr="00151E43" w:rsidRDefault="00D0585E" w:rsidP="00151E43">
      <w:pPr>
        <w:spacing w:line="360" w:lineRule="auto"/>
        <w:rPr>
          <w:sz w:val="20"/>
          <w:szCs w:val="18"/>
          <w:lang w:val="en-US"/>
        </w:rPr>
      </w:pPr>
      <w:proofErr w:type="spellStart"/>
      <w:r w:rsidRPr="00151E43">
        <w:rPr>
          <w:sz w:val="20"/>
          <w:szCs w:val="18"/>
          <w:lang w:val="en-US"/>
        </w:rPr>
        <w:t>Dosi</w:t>
      </w:r>
      <w:proofErr w:type="spellEnd"/>
      <w:r w:rsidRPr="00151E43">
        <w:rPr>
          <w:sz w:val="20"/>
          <w:szCs w:val="18"/>
          <w:lang w:val="en-US"/>
        </w:rPr>
        <w:t>, C., Rosati, F., &amp; Vignoli, M. (2018). Measuring Design Thinking Mindset. En DS 92: Proceedings of the DESIGN 2018 15th International Design Conference (pp. 1991-2002)</w:t>
      </w:r>
    </w:p>
    <w:p w14:paraId="6EAFC2C2" w14:textId="77777777" w:rsidR="00D0585E" w:rsidRPr="00151E43" w:rsidRDefault="00D0585E" w:rsidP="00151E43">
      <w:pPr>
        <w:spacing w:line="360" w:lineRule="auto"/>
        <w:rPr>
          <w:rFonts w:eastAsia="Times New Roman" w:cs="Times New Roman"/>
          <w:sz w:val="20"/>
          <w:szCs w:val="20"/>
          <w:lang w:val="es-ES"/>
        </w:rPr>
      </w:pPr>
      <w:r w:rsidRPr="00151E43">
        <w:rPr>
          <w:rFonts w:eastAsia="Times New Roman" w:cs="Times New Roman"/>
          <w:sz w:val="20"/>
          <w:szCs w:val="20"/>
          <w:lang w:val="en-US"/>
        </w:rPr>
        <w:lastRenderedPageBreak/>
        <w:t xml:space="preserve">Dragičević, N., </w:t>
      </w:r>
      <w:proofErr w:type="spellStart"/>
      <w:r w:rsidRPr="00151E43">
        <w:rPr>
          <w:rFonts w:eastAsia="Times New Roman" w:cs="Times New Roman"/>
          <w:sz w:val="20"/>
          <w:szCs w:val="20"/>
          <w:lang w:val="en-US"/>
        </w:rPr>
        <w:t>Vladova</w:t>
      </w:r>
      <w:proofErr w:type="spellEnd"/>
      <w:r w:rsidRPr="00151E43">
        <w:rPr>
          <w:rFonts w:eastAsia="Times New Roman" w:cs="Times New Roman"/>
          <w:sz w:val="20"/>
          <w:szCs w:val="20"/>
          <w:lang w:val="en-US"/>
        </w:rPr>
        <w:t xml:space="preserve">, G., &amp; Ullrich, A. (2022). Design thinking capabilities in the digital world: A bibliometric analysis of emerging trends. </w:t>
      </w:r>
      <w:proofErr w:type="spellStart"/>
      <w:r w:rsidRPr="00151E43">
        <w:rPr>
          <w:rFonts w:eastAsia="Times New Roman" w:cs="Times New Roman"/>
          <w:sz w:val="20"/>
          <w:szCs w:val="20"/>
          <w:lang w:val="es-ES"/>
        </w:rPr>
        <w:t>Frontiers</w:t>
      </w:r>
      <w:proofErr w:type="spellEnd"/>
      <w:r w:rsidRPr="00151E43">
        <w:rPr>
          <w:rFonts w:eastAsia="Times New Roman" w:cs="Times New Roman"/>
          <w:sz w:val="20"/>
          <w:szCs w:val="20"/>
          <w:lang w:val="es-ES"/>
        </w:rPr>
        <w:t xml:space="preserve"> in </w:t>
      </w:r>
      <w:proofErr w:type="spellStart"/>
      <w:r w:rsidRPr="00151E43">
        <w:rPr>
          <w:rFonts w:eastAsia="Times New Roman" w:cs="Times New Roman"/>
          <w:sz w:val="20"/>
          <w:szCs w:val="20"/>
          <w:lang w:val="es-ES"/>
        </w:rPr>
        <w:t>Education</w:t>
      </w:r>
      <w:proofErr w:type="spellEnd"/>
      <w:r w:rsidRPr="00151E43">
        <w:rPr>
          <w:rFonts w:eastAsia="Times New Roman" w:cs="Times New Roman"/>
          <w:sz w:val="20"/>
          <w:szCs w:val="20"/>
          <w:lang w:val="es-ES"/>
        </w:rPr>
        <w:t>, 7, 1012478. DOI: 10.3389/feduc.2022.1012478</w:t>
      </w:r>
    </w:p>
    <w:p w14:paraId="67CF8AE1"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s-ES"/>
        </w:rPr>
        <w:t>Drohomeretski</w:t>
      </w:r>
      <w:proofErr w:type="spellEnd"/>
      <w:r w:rsidRPr="00151E43">
        <w:rPr>
          <w:rFonts w:eastAsia="Times New Roman" w:cs="Times New Roman"/>
          <w:sz w:val="20"/>
          <w:szCs w:val="20"/>
          <w:lang w:val="es-ES"/>
        </w:rPr>
        <w:t xml:space="preserve">, E., </w:t>
      </w:r>
      <w:proofErr w:type="spellStart"/>
      <w:r w:rsidRPr="00151E43">
        <w:rPr>
          <w:rFonts w:eastAsia="Times New Roman" w:cs="Times New Roman"/>
          <w:sz w:val="20"/>
          <w:szCs w:val="20"/>
          <w:lang w:val="es-ES"/>
        </w:rPr>
        <w:t>Gouvea</w:t>
      </w:r>
      <w:proofErr w:type="spellEnd"/>
      <w:r w:rsidRPr="00151E43">
        <w:rPr>
          <w:rFonts w:eastAsia="Times New Roman" w:cs="Times New Roman"/>
          <w:sz w:val="20"/>
          <w:szCs w:val="20"/>
          <w:lang w:val="es-ES"/>
        </w:rPr>
        <w:t xml:space="preserve"> da Costa, S. E., </w:t>
      </w:r>
      <w:proofErr w:type="spellStart"/>
      <w:r w:rsidRPr="00151E43">
        <w:rPr>
          <w:rFonts w:eastAsia="Times New Roman" w:cs="Times New Roman"/>
          <w:sz w:val="20"/>
          <w:szCs w:val="20"/>
          <w:lang w:val="es-ES"/>
        </w:rPr>
        <w:t>Pinheiro</w:t>
      </w:r>
      <w:proofErr w:type="spellEnd"/>
      <w:r w:rsidRPr="00151E43">
        <w:rPr>
          <w:rFonts w:eastAsia="Times New Roman" w:cs="Times New Roman"/>
          <w:sz w:val="20"/>
          <w:szCs w:val="20"/>
          <w:lang w:val="es-ES"/>
        </w:rPr>
        <w:t xml:space="preserve"> de Lima, E., &amp; da Rosa </w:t>
      </w:r>
      <w:proofErr w:type="spellStart"/>
      <w:r w:rsidRPr="00151E43">
        <w:rPr>
          <w:rFonts w:eastAsia="Times New Roman" w:cs="Times New Roman"/>
          <w:sz w:val="20"/>
          <w:szCs w:val="20"/>
          <w:lang w:val="es-ES"/>
        </w:rPr>
        <w:t>Garbuio</w:t>
      </w:r>
      <w:proofErr w:type="spellEnd"/>
      <w:r w:rsidRPr="00151E43">
        <w:rPr>
          <w:rFonts w:eastAsia="Times New Roman" w:cs="Times New Roman"/>
          <w:sz w:val="20"/>
          <w:szCs w:val="20"/>
          <w:lang w:val="es-ES"/>
        </w:rPr>
        <w:t xml:space="preserve">, P. A. (2014). </w:t>
      </w:r>
      <w:r w:rsidRPr="00151E43">
        <w:rPr>
          <w:rFonts w:eastAsia="Times New Roman" w:cs="Times New Roman"/>
          <w:sz w:val="20"/>
          <w:szCs w:val="20"/>
          <w:lang w:val="en-US"/>
        </w:rPr>
        <w:t>Lean, Six Sigma and Lean Six Sigma: an analysis based on operations strategy. International Journal of Production Research, 52(3), 804-824. DOI: 10.1080/00207543.2013.842015.</w:t>
      </w:r>
    </w:p>
    <w:p w14:paraId="200FC410" w14:textId="77777777" w:rsidR="00D0585E" w:rsidRPr="00151E43" w:rsidRDefault="00D0585E" w:rsidP="00151E43">
      <w:pPr>
        <w:spacing w:line="360" w:lineRule="auto"/>
        <w:rPr>
          <w:sz w:val="20"/>
          <w:szCs w:val="18"/>
          <w:lang w:val="en-US"/>
        </w:rPr>
      </w:pPr>
      <w:proofErr w:type="spellStart"/>
      <w:r w:rsidRPr="00151E43">
        <w:rPr>
          <w:sz w:val="20"/>
          <w:szCs w:val="18"/>
          <w:lang w:val="en-US"/>
        </w:rPr>
        <w:t>Elsbach</w:t>
      </w:r>
      <w:proofErr w:type="spellEnd"/>
      <w:r w:rsidRPr="00151E43">
        <w:rPr>
          <w:sz w:val="20"/>
          <w:szCs w:val="18"/>
          <w:lang w:val="en-US"/>
        </w:rPr>
        <w:t xml:space="preserve">, K. D., &amp; </w:t>
      </w:r>
      <w:proofErr w:type="spellStart"/>
      <w:r w:rsidRPr="00151E43">
        <w:rPr>
          <w:sz w:val="20"/>
          <w:szCs w:val="18"/>
          <w:lang w:val="en-US"/>
        </w:rPr>
        <w:t>Stigliani</w:t>
      </w:r>
      <w:proofErr w:type="spellEnd"/>
      <w:r w:rsidRPr="00151E43">
        <w:rPr>
          <w:sz w:val="20"/>
          <w:szCs w:val="18"/>
          <w:lang w:val="en-US"/>
        </w:rPr>
        <w:t>, I. (2018). Design Thinking and Organizational Culture: A Review and Framework for Future Research. Journal of Management, 44(6), 2274-2306. DOI: 10.1177/0149206317744252</w:t>
      </w:r>
    </w:p>
    <w:p w14:paraId="17E169FD"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Etzkowitz</w:t>
      </w:r>
      <w:proofErr w:type="spellEnd"/>
      <w:r w:rsidRPr="00151E43">
        <w:rPr>
          <w:rFonts w:eastAsia="Times New Roman" w:cs="Times New Roman"/>
          <w:sz w:val="20"/>
          <w:szCs w:val="20"/>
          <w:lang w:val="en-US"/>
        </w:rPr>
        <w:t>, H. (2008). The Triple Helix: University–Industry–Government Innovation in Action. New York/London: Routledge.</w:t>
      </w:r>
    </w:p>
    <w:p w14:paraId="3DABD006"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Etzkowitz</w:t>
      </w:r>
      <w:proofErr w:type="spellEnd"/>
      <w:r w:rsidRPr="00151E43">
        <w:rPr>
          <w:rFonts w:eastAsia="Times New Roman" w:cs="Times New Roman"/>
          <w:sz w:val="20"/>
          <w:szCs w:val="20"/>
          <w:lang w:val="en-US"/>
        </w:rPr>
        <w:t xml:space="preserve">, H., &amp; </w:t>
      </w:r>
      <w:proofErr w:type="spellStart"/>
      <w:r w:rsidRPr="00151E43">
        <w:rPr>
          <w:rFonts w:eastAsia="Times New Roman" w:cs="Times New Roman"/>
          <w:sz w:val="20"/>
          <w:szCs w:val="20"/>
          <w:lang w:val="en-US"/>
        </w:rPr>
        <w:t>Schaflander</w:t>
      </w:r>
      <w:proofErr w:type="spellEnd"/>
      <w:r w:rsidRPr="00151E43">
        <w:rPr>
          <w:rFonts w:eastAsia="Times New Roman" w:cs="Times New Roman"/>
          <w:sz w:val="20"/>
          <w:szCs w:val="20"/>
          <w:lang w:val="en-US"/>
        </w:rPr>
        <w:t>, G. M. (1969). Ghetto Crisis: Riots Or Reconciliation? Little, Brown.</w:t>
      </w:r>
      <w:r w:rsidRPr="00151E43">
        <w:rPr>
          <w:rFonts w:eastAsia="Times New Roman" w:cs="Times New Roman"/>
          <w:sz w:val="20"/>
          <w:szCs w:val="20"/>
          <w:lang w:val="en-US"/>
        </w:rPr>
        <w:br/>
      </w:r>
    </w:p>
    <w:p w14:paraId="03584A1A"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Etzkowitz</w:t>
      </w:r>
      <w:proofErr w:type="spellEnd"/>
      <w:r w:rsidRPr="00151E43">
        <w:rPr>
          <w:rFonts w:eastAsia="Times New Roman" w:cs="Times New Roman"/>
          <w:sz w:val="20"/>
          <w:szCs w:val="20"/>
          <w:lang w:val="en-US"/>
        </w:rPr>
        <w:t xml:space="preserve">, H., </w:t>
      </w:r>
      <w:proofErr w:type="spellStart"/>
      <w:r w:rsidRPr="00151E43">
        <w:rPr>
          <w:rFonts w:eastAsia="Times New Roman" w:cs="Times New Roman"/>
          <w:sz w:val="20"/>
          <w:szCs w:val="20"/>
          <w:lang w:val="en-US"/>
        </w:rPr>
        <w:t>Yuzhuo</w:t>
      </w:r>
      <w:proofErr w:type="spellEnd"/>
      <w:r w:rsidRPr="00151E43">
        <w:rPr>
          <w:rFonts w:eastAsia="Times New Roman" w:cs="Times New Roman"/>
          <w:sz w:val="20"/>
          <w:szCs w:val="20"/>
          <w:lang w:val="en-US"/>
        </w:rPr>
        <w:t>, C. (2020). Theorizing the Triple Helix model: Past, present, and future. Triple Helix, 7(2-3), 189-226. DOI: https://doi.org/10.1163/21971927-bja10003</w:t>
      </w:r>
    </w:p>
    <w:p w14:paraId="6D1F8BB4"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Feder, C. (2018). The effects of disruptive innovations on productivity. Technological Forecasting and Social Change, 126, 186-193. ISSN 0040-1625. DOI: 10.1016/j.techfore.2017.05.009.</w:t>
      </w:r>
    </w:p>
    <w:p w14:paraId="6E3F646F"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Fernandes, C.; Ferreira, J.; Peris-Ortiz, M. (2019). Open innovation: past, present and future trends. Journal of Organizational Change Management. 32(5):578-602. https://doi.org/10.1108/JOCM-09-2018-0257 </w:t>
      </w:r>
    </w:p>
    <w:p w14:paraId="10FCF3D5"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Forbrig</w:t>
      </w:r>
      <w:proofErr w:type="spellEnd"/>
      <w:r w:rsidRPr="00151E43">
        <w:rPr>
          <w:rFonts w:eastAsia="Times New Roman" w:cs="Times New Roman"/>
          <w:sz w:val="20"/>
          <w:szCs w:val="20"/>
          <w:lang w:val="en-US"/>
        </w:rPr>
        <w:t>, P. (2016). Continuous Software Engineering with Special Emphasis on Continuous Business-Process Modeling and Human-Centered Design. En Proceedings of the 8th International Conference on Subject-Oriented Business Process Management (pp. 11-14). DOI: 10.1145/2882879.2882895</w:t>
      </w:r>
    </w:p>
    <w:p w14:paraId="5322EF72"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t xml:space="preserve">Galanakis (2006). Innovation process. Make sense using systems thinking. University of Warwick. </w:t>
      </w:r>
      <w:proofErr w:type="spellStart"/>
      <w:r w:rsidRPr="00151E43">
        <w:rPr>
          <w:rFonts w:cs="Times New Roman"/>
          <w:sz w:val="20"/>
          <w:szCs w:val="20"/>
          <w:lang w:val="en-US"/>
        </w:rPr>
        <w:t>Technovation</w:t>
      </w:r>
      <w:proofErr w:type="spellEnd"/>
      <w:r w:rsidRPr="00151E43">
        <w:rPr>
          <w:rFonts w:cs="Times New Roman"/>
          <w:sz w:val="20"/>
          <w:szCs w:val="20"/>
          <w:lang w:val="en-US"/>
        </w:rPr>
        <w:t xml:space="preserve"> 26. p.1129</w:t>
      </w:r>
    </w:p>
    <w:p w14:paraId="7E48C3AC"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Galvao, A., Mascarenhas, C., Marques, C., Ferreira, J. and </w:t>
      </w:r>
      <w:proofErr w:type="spellStart"/>
      <w:r w:rsidRPr="00151E43">
        <w:rPr>
          <w:rFonts w:eastAsia="Times New Roman" w:cs="Times New Roman"/>
          <w:sz w:val="20"/>
          <w:szCs w:val="20"/>
          <w:lang w:val="en-US"/>
        </w:rPr>
        <w:t>Ratten</w:t>
      </w:r>
      <w:proofErr w:type="spellEnd"/>
      <w:r w:rsidRPr="00151E43">
        <w:rPr>
          <w:rFonts w:eastAsia="Times New Roman" w:cs="Times New Roman"/>
          <w:sz w:val="20"/>
          <w:szCs w:val="20"/>
          <w:lang w:val="en-US"/>
        </w:rPr>
        <w:t>, V. (2019), "Triple helix and its evolution: a systematic literature review", Journal of Science and Technology Policy Management, Vol. 10 No. 3, pp. 812-833. https://doi-org/10.1108/JSTPM-10-2018-0103</w:t>
      </w:r>
    </w:p>
    <w:p w14:paraId="4887A6D4" w14:textId="36083689"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Ghezzi, A., &amp; Cavallo, A. (2020). Agile Business Model Innovation in Digital Entrepreneurship: Lean Startup Approaches. Journal of Business Research, 110, 519-537. ISSN 0148-2963. </w:t>
      </w:r>
      <w:proofErr w:type="gramStart"/>
      <w:r w:rsidRPr="00151E43">
        <w:rPr>
          <w:rFonts w:eastAsia="Times New Roman" w:cs="Times New Roman"/>
          <w:sz w:val="20"/>
          <w:szCs w:val="20"/>
          <w:lang w:val="en-US"/>
        </w:rPr>
        <w:t>DOI:10.1016/j.jbusres</w:t>
      </w:r>
      <w:proofErr w:type="gramEnd"/>
      <w:r w:rsidRPr="00151E43">
        <w:rPr>
          <w:rFonts w:eastAsia="Times New Roman" w:cs="Times New Roman"/>
          <w:sz w:val="20"/>
          <w:szCs w:val="20"/>
          <w:lang w:val="en-US"/>
        </w:rPr>
        <w:t>.2018.06.013.</w:t>
      </w:r>
      <w:r w:rsidRPr="00151E43">
        <w:rPr>
          <w:rFonts w:eastAsia="Times New Roman" w:cs="Times New Roman"/>
          <w:sz w:val="20"/>
          <w:szCs w:val="20"/>
          <w:lang w:val="en-US"/>
        </w:rPr>
        <w:br/>
        <w:t>Blank, S. (2005), The Four Steps to the Epiphany: Successful Strategies for Products That Win, K&amp;S Ranch.</w:t>
      </w:r>
    </w:p>
    <w:p w14:paraId="1717EAE9"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Greco, M., Grimaldi, M., &amp; </w:t>
      </w:r>
      <w:proofErr w:type="spellStart"/>
      <w:r w:rsidRPr="00151E43">
        <w:rPr>
          <w:rFonts w:eastAsia="Times New Roman" w:cs="Times New Roman"/>
          <w:sz w:val="20"/>
          <w:szCs w:val="20"/>
          <w:lang w:val="en-US"/>
        </w:rPr>
        <w:t>Cricelli</w:t>
      </w:r>
      <w:proofErr w:type="spellEnd"/>
      <w:r w:rsidRPr="00151E43">
        <w:rPr>
          <w:rFonts w:eastAsia="Times New Roman" w:cs="Times New Roman"/>
          <w:sz w:val="20"/>
          <w:szCs w:val="20"/>
          <w:lang w:val="en-US"/>
        </w:rPr>
        <w:t>, L. (2016). An analysis of the open innovation effect on firm performance. European Management Journal, 34(5), 501-516. ISSN 0263-2373. DOI: 10.1016/j.emj.2016.02.008.</w:t>
      </w:r>
    </w:p>
    <w:p w14:paraId="0B9BA299" w14:textId="77777777" w:rsidR="00D0585E" w:rsidRPr="00151E43" w:rsidRDefault="00D0585E" w:rsidP="00151E43">
      <w:pPr>
        <w:spacing w:line="360" w:lineRule="auto"/>
        <w:rPr>
          <w:sz w:val="20"/>
          <w:szCs w:val="18"/>
          <w:lang w:val="en-US"/>
        </w:rPr>
      </w:pPr>
      <w:r w:rsidRPr="00151E43">
        <w:rPr>
          <w:sz w:val="20"/>
          <w:szCs w:val="18"/>
          <w:lang w:val="en-US"/>
        </w:rPr>
        <w:t>Greenwood, A., Lauren, B., Knott, J., &amp; DeVoss, D. N. (2019). Dissensus, Resistance, and Ideology: Design Thinking as a Rhetorical Methodology. Journal of Business and Technical Communication, 33(4), 400-424. DOI: 10.1177/1050651919854063</w:t>
      </w:r>
    </w:p>
    <w:p w14:paraId="6CB972AA" w14:textId="77777777" w:rsidR="00D0585E" w:rsidRPr="00151E43" w:rsidRDefault="00D0585E" w:rsidP="00151E43">
      <w:pPr>
        <w:spacing w:line="360" w:lineRule="auto"/>
        <w:rPr>
          <w:rFonts w:cs="Times New Roman"/>
          <w:sz w:val="20"/>
          <w:szCs w:val="20"/>
          <w:lang w:val="en-US"/>
        </w:rPr>
      </w:pPr>
      <w:r w:rsidRPr="00151E43">
        <w:rPr>
          <w:rFonts w:cs="Times New Roman"/>
          <w:sz w:val="20"/>
          <w:szCs w:val="20"/>
          <w:lang w:val="en-US"/>
        </w:rPr>
        <w:t xml:space="preserve">Hanifi, M.; Chibane, H.; </w:t>
      </w:r>
      <w:proofErr w:type="spellStart"/>
      <w:r w:rsidRPr="00151E43">
        <w:rPr>
          <w:rFonts w:cs="Times New Roman"/>
          <w:sz w:val="20"/>
          <w:szCs w:val="20"/>
          <w:lang w:val="en-US"/>
        </w:rPr>
        <w:t>Houssin</w:t>
      </w:r>
      <w:proofErr w:type="spellEnd"/>
      <w:r w:rsidRPr="00151E43">
        <w:rPr>
          <w:rFonts w:cs="Times New Roman"/>
          <w:sz w:val="20"/>
          <w:szCs w:val="20"/>
          <w:lang w:val="en-US"/>
        </w:rPr>
        <w:t>, R.; Cavallucci, D. (2019). Improving Inventive Design Methodology’s Agility.</w:t>
      </w:r>
      <w:r w:rsidRPr="00151E43">
        <w:rPr>
          <w:sz w:val="20"/>
          <w:szCs w:val="18"/>
          <w:lang w:val="en-US"/>
        </w:rPr>
        <w:t xml:space="preserve"> </w:t>
      </w:r>
      <w:r w:rsidRPr="00151E43">
        <w:rPr>
          <w:rFonts w:cs="Times New Roman"/>
          <w:sz w:val="20"/>
          <w:szCs w:val="20"/>
          <w:lang w:val="en-US"/>
        </w:rPr>
        <w:t>19th International TRIZ Future Conference, TFC 2019. Marrakesh, Morocco, October 9–11, 2019. pp.216-229</w:t>
      </w:r>
    </w:p>
    <w:p w14:paraId="2170CE9C"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lastRenderedPageBreak/>
        <w:t>Hawryszkiewycz</w:t>
      </w:r>
      <w:proofErr w:type="spellEnd"/>
      <w:r w:rsidRPr="00151E43">
        <w:rPr>
          <w:rFonts w:eastAsia="Times New Roman" w:cs="Times New Roman"/>
          <w:sz w:val="20"/>
          <w:szCs w:val="20"/>
          <w:lang w:val="en-US"/>
        </w:rPr>
        <w:t>, I., &amp; Alqahtani, A. (2020). Integrating open innovation process with the double diamond design thinking model. En European Conference on Knowledge Management (pp. 1003-1006). Academic Conferences International Limited.</w:t>
      </w:r>
    </w:p>
    <w:p w14:paraId="7FB2EB0B"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t>Hippel, E. (2005). Democratizing Innovation. MIT Press</w:t>
      </w:r>
    </w:p>
    <w:p w14:paraId="0DF003EE" w14:textId="77777777" w:rsidR="00D0585E" w:rsidRPr="00151E43" w:rsidRDefault="00D0585E" w:rsidP="00151E43">
      <w:pPr>
        <w:spacing w:line="360" w:lineRule="auto"/>
        <w:rPr>
          <w:sz w:val="20"/>
          <w:szCs w:val="18"/>
          <w:lang w:val="en-US"/>
        </w:rPr>
      </w:pPr>
      <w:r w:rsidRPr="00151E43">
        <w:rPr>
          <w:sz w:val="20"/>
          <w:szCs w:val="18"/>
          <w:lang w:val="en-US"/>
        </w:rPr>
        <w:t>Hua, Z., Yang, J., Coulibaly, S., &amp; Zhang, B. (2006). Integration TRIZ with problem-solving tools: a literature review from 1995 to 2006. International Journal of Business Innovation and Research, 1(1/2), pp.111-128.</w:t>
      </w:r>
    </w:p>
    <w:p w14:paraId="4BD3698C" w14:textId="77777777" w:rsidR="00D0585E" w:rsidRPr="00151E43" w:rsidRDefault="00D0585E" w:rsidP="00151E43">
      <w:pPr>
        <w:spacing w:line="360" w:lineRule="auto"/>
        <w:rPr>
          <w:rFonts w:eastAsia="Times New Roman" w:cs="Times New Roman"/>
          <w:sz w:val="20"/>
          <w:szCs w:val="20"/>
          <w:lang w:val="es-ES"/>
        </w:rPr>
      </w:pPr>
      <w:proofErr w:type="spellStart"/>
      <w:r w:rsidRPr="00151E43">
        <w:rPr>
          <w:rFonts w:eastAsia="Times New Roman" w:cs="Times New Roman"/>
          <w:sz w:val="20"/>
          <w:szCs w:val="20"/>
          <w:lang w:val="en-US"/>
        </w:rPr>
        <w:t>Huizingh</w:t>
      </w:r>
      <w:proofErr w:type="spellEnd"/>
      <w:r w:rsidRPr="00151E43">
        <w:rPr>
          <w:rFonts w:eastAsia="Times New Roman" w:cs="Times New Roman"/>
          <w:sz w:val="20"/>
          <w:szCs w:val="20"/>
          <w:lang w:val="en-US"/>
        </w:rPr>
        <w:t xml:space="preserve">, E. K. R. E. (2011). Open innovation: State of the art and future perspectives. </w:t>
      </w:r>
      <w:proofErr w:type="spellStart"/>
      <w:r w:rsidRPr="00151E43">
        <w:rPr>
          <w:rFonts w:eastAsia="Times New Roman" w:cs="Times New Roman"/>
          <w:sz w:val="20"/>
          <w:szCs w:val="20"/>
          <w:lang w:val="es-ES"/>
        </w:rPr>
        <w:t>Technovation</w:t>
      </w:r>
      <w:proofErr w:type="spellEnd"/>
      <w:r w:rsidRPr="00151E43">
        <w:rPr>
          <w:rFonts w:eastAsia="Times New Roman" w:cs="Times New Roman"/>
          <w:sz w:val="20"/>
          <w:szCs w:val="20"/>
          <w:lang w:val="es-ES"/>
        </w:rPr>
        <w:t>, 31(1), 2-9. ISSN 0166-4972. DOI: 10.1016/j.technovation.2010.10.002.</w:t>
      </w:r>
    </w:p>
    <w:p w14:paraId="08850085" w14:textId="77777777" w:rsidR="00D0585E" w:rsidRPr="00151E43" w:rsidRDefault="00D0585E" w:rsidP="00151E43">
      <w:pPr>
        <w:tabs>
          <w:tab w:val="left" w:pos="426"/>
        </w:tabs>
        <w:spacing w:line="360" w:lineRule="auto"/>
        <w:rPr>
          <w:rFonts w:cs="Times New Roman"/>
          <w:sz w:val="20"/>
          <w:szCs w:val="20"/>
          <w:lang w:val="es-ES"/>
        </w:rPr>
      </w:pPr>
      <w:r w:rsidRPr="00151E43">
        <w:rPr>
          <w:rFonts w:cs="Times New Roman"/>
          <w:sz w:val="20"/>
          <w:szCs w:val="20"/>
          <w:lang w:val="es-ES"/>
        </w:rPr>
        <w:t xml:space="preserve">Innovation Factory </w:t>
      </w:r>
      <w:proofErr w:type="spellStart"/>
      <w:r w:rsidRPr="00151E43">
        <w:rPr>
          <w:rFonts w:cs="Times New Roman"/>
          <w:sz w:val="20"/>
          <w:szCs w:val="20"/>
          <w:lang w:val="es-ES"/>
        </w:rPr>
        <w:t>Institute</w:t>
      </w:r>
      <w:proofErr w:type="spellEnd"/>
      <w:r w:rsidRPr="00151E43">
        <w:rPr>
          <w:rFonts w:cs="Times New Roman"/>
          <w:sz w:val="20"/>
          <w:szCs w:val="20"/>
          <w:lang w:val="es-ES"/>
        </w:rPr>
        <w:t xml:space="preserve"> (2017). Las metodologías de innovación que impactan al mundo actual. Recuperado de: https://www.innovationfactoryinstitute.com/blog/que-metodologia-de-innovacion-es-la-mas-adecuada-para-mi-empresa/</w:t>
      </w:r>
    </w:p>
    <w:p w14:paraId="7171ADEE" w14:textId="77777777" w:rsidR="00D0585E" w:rsidRPr="00151E43" w:rsidRDefault="00D0585E" w:rsidP="00151E43">
      <w:pPr>
        <w:tabs>
          <w:tab w:val="left" w:pos="426"/>
        </w:tabs>
        <w:spacing w:line="360" w:lineRule="auto"/>
        <w:rPr>
          <w:rFonts w:cs="Times New Roman"/>
          <w:sz w:val="20"/>
          <w:szCs w:val="20"/>
          <w:lang w:val="en-US"/>
        </w:rPr>
      </w:pPr>
      <w:bookmarkStart w:id="2" w:name="_Hlk149497709"/>
      <w:r w:rsidRPr="00151E43">
        <w:rPr>
          <w:rFonts w:cs="Times New Roman"/>
          <w:sz w:val="20"/>
          <w:szCs w:val="20"/>
          <w:lang w:val="en-US"/>
        </w:rPr>
        <w:t xml:space="preserve">Jan </w:t>
      </w:r>
      <w:proofErr w:type="spellStart"/>
      <w:r w:rsidRPr="00151E43">
        <w:rPr>
          <w:rFonts w:cs="Times New Roman"/>
          <w:sz w:val="20"/>
          <w:szCs w:val="20"/>
          <w:lang w:val="en-US"/>
        </w:rPr>
        <w:t>Spruijt</w:t>
      </w:r>
      <w:proofErr w:type="spellEnd"/>
      <w:r w:rsidRPr="00151E43">
        <w:rPr>
          <w:rFonts w:cs="Times New Roman"/>
          <w:sz w:val="20"/>
          <w:szCs w:val="20"/>
          <w:lang w:val="en-US"/>
        </w:rPr>
        <w:t xml:space="preserve"> (2016). 71 Innovation Methodologies. Recuperado de:</w:t>
      </w:r>
      <w:r w:rsidRPr="00151E43">
        <w:rPr>
          <w:sz w:val="20"/>
          <w:szCs w:val="18"/>
          <w:lang w:val="en-US"/>
        </w:rPr>
        <w:t xml:space="preserve"> </w:t>
      </w:r>
      <w:r w:rsidRPr="00151E43">
        <w:rPr>
          <w:rFonts w:cs="Times New Roman"/>
          <w:sz w:val="20"/>
          <w:szCs w:val="20"/>
          <w:lang w:val="en-US"/>
        </w:rPr>
        <w:t>https://openinnovation.eu/04-02-2016/71-innovation-methodologies/</w:t>
      </w:r>
    </w:p>
    <w:bookmarkEnd w:id="2"/>
    <w:p w14:paraId="312A6578"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Kim, W. C. (2005). Blue Ocean Strategy: From Theory to Practice. California Management Review, 47(3), 105–121. DOI: 10.1177/000812560504700301.</w:t>
      </w:r>
    </w:p>
    <w:p w14:paraId="4283768C"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Kimbell, L. (2011). Rethinking Design Thinking: Part I. Design and Culture, 3(3), 285-306. DOI: 10.2752/175470811X13071166525216</w:t>
      </w:r>
    </w:p>
    <w:p w14:paraId="4867BD6A"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King, A. A., &amp; </w:t>
      </w:r>
      <w:proofErr w:type="spellStart"/>
      <w:r w:rsidRPr="00151E43">
        <w:rPr>
          <w:rFonts w:eastAsia="Times New Roman" w:cs="Times New Roman"/>
          <w:sz w:val="20"/>
          <w:szCs w:val="20"/>
          <w:lang w:val="en-US"/>
        </w:rPr>
        <w:t>Baatartogtokh</w:t>
      </w:r>
      <w:proofErr w:type="spellEnd"/>
      <w:r w:rsidRPr="00151E43">
        <w:rPr>
          <w:rFonts w:eastAsia="Times New Roman" w:cs="Times New Roman"/>
          <w:sz w:val="20"/>
          <w:szCs w:val="20"/>
          <w:lang w:val="en-US"/>
        </w:rPr>
        <w:t>, B. (2015). How useful is the theory of disruptive innovation? MIT Sloan Management Review, 57(1), 77-90.</w:t>
      </w:r>
    </w:p>
    <w:p w14:paraId="4EDA5C34"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Koontz, H. (1958). A preliminary statement of principles of planning and control. The Journal of the Academy of Management 1(1), 45.</w:t>
      </w:r>
    </w:p>
    <w:p w14:paraId="2A1028C9" w14:textId="77777777" w:rsidR="00D0585E" w:rsidRPr="00151E43" w:rsidRDefault="00D0585E" w:rsidP="00151E43">
      <w:pPr>
        <w:spacing w:line="360" w:lineRule="auto"/>
        <w:rPr>
          <w:sz w:val="20"/>
          <w:szCs w:val="18"/>
          <w:lang w:val="en-US"/>
        </w:rPr>
      </w:pPr>
      <w:r w:rsidRPr="00151E43">
        <w:rPr>
          <w:sz w:val="20"/>
          <w:szCs w:val="18"/>
          <w:lang w:val="en-US"/>
        </w:rPr>
        <w:t>Kou, G.; Yuksel, S.; Dinçer, H. (2022). Inventive problem-solving map of innovative carbon emission strategies for solar energy-based transportation investment projects. Applied Energy (311) 118680</w:t>
      </w:r>
    </w:p>
    <w:p w14:paraId="48F95E17"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Leal, L. F., Ribeiro, A. T. V. B., Romão, V., et al. (2021). R&amp;D approach based on multiple partners and Design Thinking, Lean Startup, and Agile concepts: case study in the electricity sector. Brazilian Journal of Operations &amp; Production Management, 18(1), e20211024. DOI: 10.14488/BJOPM.2021.003.</w:t>
      </w:r>
    </w:p>
    <w:p w14:paraId="219B859A" w14:textId="77777777" w:rsidR="00D0585E" w:rsidRPr="00151E43" w:rsidRDefault="00D0585E" w:rsidP="00151E43">
      <w:pPr>
        <w:spacing w:line="360" w:lineRule="auto"/>
        <w:rPr>
          <w:rFonts w:cs="Times New Roman"/>
          <w:sz w:val="20"/>
          <w:szCs w:val="20"/>
          <w:lang w:val="en-US"/>
        </w:rPr>
      </w:pPr>
      <w:r w:rsidRPr="00151E43">
        <w:rPr>
          <w:rFonts w:cs="Times New Roman"/>
          <w:sz w:val="20"/>
          <w:szCs w:val="20"/>
          <w:lang w:val="en-US"/>
        </w:rPr>
        <w:t xml:space="preserve">Li, Q., Zhao, W., Zheng, L., Chen, L., Zhang, K., &amp; Guo, X. (2018). Innovative Design of Replacement Device for Vulnerable Parts in the Nuclear Radiation Environment. Science and Technology of Nuclear Installations, 2018, Article ID 3726914 </w:t>
      </w:r>
    </w:p>
    <w:p w14:paraId="66613857" w14:textId="77777777" w:rsidR="00D0585E" w:rsidRPr="00151E43" w:rsidRDefault="00D0585E" w:rsidP="00151E43">
      <w:pPr>
        <w:spacing w:line="360" w:lineRule="auto"/>
        <w:rPr>
          <w:rFonts w:cs="Times New Roman"/>
          <w:sz w:val="20"/>
          <w:szCs w:val="20"/>
          <w:lang w:val="en-US"/>
        </w:rPr>
      </w:pPr>
      <w:r w:rsidRPr="00151E43">
        <w:rPr>
          <w:rFonts w:cs="Times New Roman"/>
          <w:sz w:val="20"/>
          <w:szCs w:val="20"/>
          <w:lang w:val="en-US"/>
        </w:rPr>
        <w:t xml:space="preserve">Li, Y.; Wu, Z.; Dinçer, H.; </w:t>
      </w:r>
      <w:proofErr w:type="spellStart"/>
      <w:r w:rsidRPr="00151E43">
        <w:rPr>
          <w:rFonts w:cs="Times New Roman"/>
          <w:sz w:val="20"/>
          <w:szCs w:val="20"/>
          <w:lang w:val="en-US"/>
        </w:rPr>
        <w:t>Kalkavan</w:t>
      </w:r>
      <w:proofErr w:type="spellEnd"/>
      <w:r w:rsidRPr="00151E43">
        <w:rPr>
          <w:rFonts w:cs="Times New Roman"/>
          <w:sz w:val="20"/>
          <w:szCs w:val="20"/>
          <w:lang w:val="en-US"/>
        </w:rPr>
        <w:t>, H.; Yuksel, S. (2021). Analyzing TRIZ-based strategic priorities of customer expectations for renewable energy investments with interval type-2 fuzzy modeling. Energy Reports 7-2021. pp.95-108</w:t>
      </w:r>
    </w:p>
    <w:p w14:paraId="3ABB41D0"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Lichtenthaler</w:t>
      </w:r>
      <w:proofErr w:type="spellEnd"/>
      <w:r w:rsidRPr="00151E43">
        <w:rPr>
          <w:rFonts w:eastAsia="Times New Roman" w:cs="Times New Roman"/>
          <w:sz w:val="20"/>
          <w:szCs w:val="20"/>
          <w:lang w:val="en-US"/>
        </w:rPr>
        <w:t>, U. (2020). Agile Innovation: The Complementarity of Design Thinking and Lean Startup. International Journal of Service Science, Management, Engineering, and Technology (IJSSMET), 11(1), 157-167. http://doi.org/10.4018/IJSSMET.2020010110</w:t>
      </w:r>
    </w:p>
    <w:p w14:paraId="3CD8AB18" w14:textId="77777777" w:rsidR="00D0585E" w:rsidRPr="00151E43" w:rsidRDefault="00D0585E" w:rsidP="00151E43">
      <w:pPr>
        <w:spacing w:line="360" w:lineRule="auto"/>
        <w:rPr>
          <w:sz w:val="20"/>
          <w:szCs w:val="18"/>
          <w:lang w:val="en-US"/>
        </w:rPr>
      </w:pPr>
      <w:r w:rsidRPr="00151E43">
        <w:rPr>
          <w:sz w:val="20"/>
          <w:szCs w:val="18"/>
          <w:lang w:val="en-US"/>
        </w:rPr>
        <w:t>Liedtka, J. (2018). Why Design Thinking Works. Harvard Business Review.</w:t>
      </w:r>
    </w:p>
    <w:p w14:paraId="5F288C16" w14:textId="77777777" w:rsidR="00D0585E" w:rsidRPr="00151E43" w:rsidRDefault="00D0585E" w:rsidP="00151E43">
      <w:pPr>
        <w:spacing w:line="360" w:lineRule="auto"/>
        <w:rPr>
          <w:rStyle w:val="markedcontent"/>
          <w:sz w:val="20"/>
          <w:szCs w:val="18"/>
          <w:lang w:val="en-US"/>
        </w:rPr>
      </w:pPr>
      <w:r w:rsidRPr="00151E43">
        <w:rPr>
          <w:rStyle w:val="markedcontent"/>
          <w:sz w:val="20"/>
          <w:szCs w:val="18"/>
          <w:lang w:val="en-US"/>
        </w:rPr>
        <w:lastRenderedPageBreak/>
        <w:t>Liu, Z., Feng, J., &amp; Wang, J. (2020). Resource-Constrained Innovation Method for Sustainability: Application of Morphological Analysis and TRIZ Inventive Principles. Sustainability 2020, 12(917)</w:t>
      </w:r>
    </w:p>
    <w:p w14:paraId="31931610"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Loderer</w:t>
      </w:r>
      <w:proofErr w:type="spellEnd"/>
      <w:r w:rsidRPr="00151E43">
        <w:rPr>
          <w:rFonts w:eastAsia="Times New Roman" w:cs="Times New Roman"/>
          <w:sz w:val="20"/>
          <w:szCs w:val="20"/>
          <w:lang w:val="en-US"/>
        </w:rPr>
        <w:t>, M., &amp; Kock, A. (2021). The influence of design thinking on open innovation. International Journal of Innovation Management, 25(10), 2140001. DOI: 10.1142/S1363919621400016.</w:t>
      </w:r>
    </w:p>
    <w:p w14:paraId="72C23721"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Loh, K. L., Mohd Yusof, S., &amp; Lau, D. H. C. (2019). Blue ocean leadership in lean sustainability. International Journal of Lean Six Sigma, 10(1), 275-294. DOI: 10.1108/IJLSS-06-2016-0029.</w:t>
      </w:r>
      <w:r w:rsidRPr="00151E43">
        <w:rPr>
          <w:rFonts w:eastAsia="Times New Roman" w:cs="Times New Roman"/>
          <w:sz w:val="20"/>
          <w:szCs w:val="20"/>
          <w:lang w:val="en-US"/>
        </w:rPr>
        <w:br/>
      </w:r>
      <w:proofErr w:type="spellStart"/>
      <w:r w:rsidRPr="00151E43">
        <w:rPr>
          <w:rFonts w:eastAsia="Times New Roman" w:cs="Times New Roman"/>
          <w:sz w:val="20"/>
          <w:szCs w:val="20"/>
          <w:lang w:val="en-US"/>
        </w:rPr>
        <w:t>Komssi</w:t>
      </w:r>
      <w:proofErr w:type="spellEnd"/>
      <w:r w:rsidRPr="00151E43">
        <w:rPr>
          <w:rFonts w:eastAsia="Times New Roman" w:cs="Times New Roman"/>
          <w:sz w:val="20"/>
          <w:szCs w:val="20"/>
          <w:lang w:val="en-US"/>
        </w:rPr>
        <w:t xml:space="preserve">, M., </w:t>
      </w:r>
      <w:proofErr w:type="spellStart"/>
      <w:r w:rsidRPr="00151E43">
        <w:rPr>
          <w:rFonts w:eastAsia="Times New Roman" w:cs="Times New Roman"/>
          <w:sz w:val="20"/>
          <w:szCs w:val="20"/>
          <w:lang w:val="en-US"/>
        </w:rPr>
        <w:t>Pichlis</w:t>
      </w:r>
      <w:proofErr w:type="spellEnd"/>
      <w:r w:rsidRPr="00151E43">
        <w:rPr>
          <w:rFonts w:eastAsia="Times New Roman" w:cs="Times New Roman"/>
          <w:sz w:val="20"/>
          <w:szCs w:val="20"/>
          <w:lang w:val="en-US"/>
        </w:rPr>
        <w:t xml:space="preserve">, D., Raatikainen, M., </w:t>
      </w:r>
      <w:proofErr w:type="spellStart"/>
      <w:r w:rsidRPr="00151E43">
        <w:rPr>
          <w:rFonts w:eastAsia="Times New Roman" w:cs="Times New Roman"/>
          <w:sz w:val="20"/>
          <w:szCs w:val="20"/>
          <w:lang w:val="en-US"/>
        </w:rPr>
        <w:t>Kindström</w:t>
      </w:r>
      <w:proofErr w:type="spellEnd"/>
      <w:r w:rsidRPr="00151E43">
        <w:rPr>
          <w:rFonts w:eastAsia="Times New Roman" w:cs="Times New Roman"/>
          <w:sz w:val="20"/>
          <w:szCs w:val="20"/>
          <w:lang w:val="en-US"/>
        </w:rPr>
        <w:t>, K., &amp; Järvinen, J. (2015). What are Hackathons for? IEEE Software, 32(5), 60-67. DOI: 10.1109/MS.2014.78.</w:t>
      </w:r>
    </w:p>
    <w:p w14:paraId="1FC9EC98"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Love, P. E. D., Matthews, J., &amp; Zhou, J. (2020). Is it just too good to be true? Unearthing the benefits of disruptive technology. International Journal of Information Management, 52(C), June 2020. DOI: 10.1016/j.ijinfomgt.2020.102096.</w:t>
      </w:r>
    </w:p>
    <w:p w14:paraId="20864396" w14:textId="77777777" w:rsidR="00D0585E" w:rsidRPr="00151E43" w:rsidRDefault="00D0585E" w:rsidP="00151E43">
      <w:pPr>
        <w:spacing w:line="360" w:lineRule="auto"/>
        <w:rPr>
          <w:rFonts w:eastAsia="Times New Roman" w:cs="Times New Roman"/>
          <w:sz w:val="20"/>
          <w:szCs w:val="20"/>
        </w:rPr>
      </w:pPr>
      <w:proofErr w:type="spellStart"/>
      <w:r w:rsidRPr="00664867">
        <w:rPr>
          <w:rFonts w:eastAsia="Times New Roman" w:cs="Times New Roman"/>
          <w:sz w:val="20"/>
          <w:szCs w:val="20"/>
          <w:lang w:val="en-US"/>
        </w:rPr>
        <w:t>Magare</w:t>
      </w:r>
      <w:proofErr w:type="spellEnd"/>
      <w:r w:rsidRPr="00664867">
        <w:rPr>
          <w:rFonts w:eastAsia="Times New Roman" w:cs="Times New Roman"/>
          <w:sz w:val="20"/>
          <w:szCs w:val="20"/>
          <w:lang w:val="en-US"/>
        </w:rPr>
        <w:t xml:space="preserve">, A., Lamin, M., &amp; Chakrabarti, P. (2020). </w:t>
      </w:r>
      <w:r w:rsidRPr="00151E43">
        <w:rPr>
          <w:rFonts w:eastAsia="Times New Roman" w:cs="Times New Roman"/>
          <w:sz w:val="20"/>
          <w:szCs w:val="20"/>
          <w:lang w:val="en-US"/>
        </w:rPr>
        <w:t xml:space="preserve">Inherent Mapping Analysis of Agile Development Methodology Through Design Thinking. </w:t>
      </w:r>
      <w:r w:rsidRPr="00151E43">
        <w:rPr>
          <w:rFonts w:eastAsia="Times New Roman" w:cs="Times New Roman"/>
          <w:sz w:val="20"/>
          <w:szCs w:val="20"/>
        </w:rPr>
        <w:t>En Data Science and Intelligent Applications (pp. 527-534).</w:t>
      </w:r>
    </w:p>
    <w:p w14:paraId="59DB8617"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rPr>
        <w:t>Manzini</w:t>
      </w:r>
      <w:proofErr w:type="spellEnd"/>
      <w:r w:rsidRPr="00151E43">
        <w:rPr>
          <w:rFonts w:eastAsia="Times New Roman" w:cs="Times New Roman"/>
          <w:sz w:val="20"/>
          <w:szCs w:val="20"/>
        </w:rPr>
        <w:t xml:space="preserve">, R., </w:t>
      </w:r>
      <w:proofErr w:type="spellStart"/>
      <w:r w:rsidRPr="00151E43">
        <w:rPr>
          <w:rFonts w:eastAsia="Times New Roman" w:cs="Times New Roman"/>
          <w:sz w:val="20"/>
          <w:szCs w:val="20"/>
        </w:rPr>
        <w:t>Lazzarotti</w:t>
      </w:r>
      <w:proofErr w:type="spellEnd"/>
      <w:r w:rsidRPr="00151E43">
        <w:rPr>
          <w:rFonts w:eastAsia="Times New Roman" w:cs="Times New Roman"/>
          <w:sz w:val="20"/>
          <w:szCs w:val="20"/>
        </w:rPr>
        <w:t xml:space="preserve">, V., &amp; </w:t>
      </w:r>
      <w:proofErr w:type="spellStart"/>
      <w:r w:rsidRPr="00151E43">
        <w:rPr>
          <w:rFonts w:eastAsia="Times New Roman" w:cs="Times New Roman"/>
          <w:sz w:val="20"/>
          <w:szCs w:val="20"/>
        </w:rPr>
        <w:t>Pellegrini</w:t>
      </w:r>
      <w:proofErr w:type="spellEnd"/>
      <w:r w:rsidRPr="00151E43">
        <w:rPr>
          <w:rFonts w:eastAsia="Times New Roman" w:cs="Times New Roman"/>
          <w:sz w:val="20"/>
          <w:szCs w:val="20"/>
        </w:rPr>
        <w:t xml:space="preserve">, L. (2017). </w:t>
      </w:r>
      <w:r w:rsidRPr="00151E43">
        <w:rPr>
          <w:rFonts w:eastAsia="Times New Roman" w:cs="Times New Roman"/>
          <w:sz w:val="20"/>
          <w:szCs w:val="20"/>
          <w:lang w:val="en-US"/>
        </w:rPr>
        <w:t xml:space="preserve">How to Remain as Closed as Possible in the Open Innovation Era: The Case of Lindt &amp; </w:t>
      </w:r>
      <w:proofErr w:type="spellStart"/>
      <w:r w:rsidRPr="00151E43">
        <w:rPr>
          <w:rFonts w:eastAsia="Times New Roman" w:cs="Times New Roman"/>
          <w:sz w:val="20"/>
          <w:szCs w:val="20"/>
          <w:lang w:val="en-US"/>
        </w:rPr>
        <w:t>Sprüngli</w:t>
      </w:r>
      <w:proofErr w:type="spellEnd"/>
      <w:r w:rsidRPr="00151E43">
        <w:rPr>
          <w:rFonts w:eastAsia="Times New Roman" w:cs="Times New Roman"/>
          <w:sz w:val="20"/>
          <w:szCs w:val="20"/>
          <w:lang w:val="en-US"/>
        </w:rPr>
        <w:t>. Long Range Planning, 50(2), 260-281. ISSN 0024-6301. DOI: 10.1016/j.lrp.2015.12.011.</w:t>
      </w:r>
    </w:p>
    <w:p w14:paraId="55B40DD3"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Marlen, A. &amp; Volker, B. (2012). Open innovation in urban energy systems. Energy Efficiency, 5, 351-364. DOI: 10.1007/s12053-011-9142-6</w:t>
      </w:r>
    </w:p>
    <w:p w14:paraId="77833FF3"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t>Martinez-Ros (2019). Revisiting product and process innovations. International Journal Business Environment. Vol 10 – 3 p.270</w:t>
      </w:r>
    </w:p>
    <w:p w14:paraId="0139477D"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Martins, F., Almeida, M. F., </w:t>
      </w:r>
      <w:proofErr w:type="spellStart"/>
      <w:r w:rsidRPr="00151E43">
        <w:rPr>
          <w:rFonts w:eastAsia="Times New Roman" w:cs="Times New Roman"/>
          <w:sz w:val="20"/>
          <w:szCs w:val="20"/>
          <w:lang w:val="en-US"/>
        </w:rPr>
        <w:t>Calili</w:t>
      </w:r>
      <w:proofErr w:type="spellEnd"/>
      <w:r w:rsidRPr="00151E43">
        <w:rPr>
          <w:rFonts w:eastAsia="Times New Roman" w:cs="Times New Roman"/>
          <w:sz w:val="20"/>
          <w:szCs w:val="20"/>
          <w:lang w:val="en-US"/>
        </w:rPr>
        <w:t>, R., &amp; Oliveira, A. (2020). Design Thinking Applied to Smart Home Projects: A User-Centric and Sustainable Perspective. Sustainability, 12, 10031. DOI: 10.3390/su122310031</w:t>
      </w:r>
    </w:p>
    <w:p w14:paraId="0D7843C8" w14:textId="77777777" w:rsidR="00D0585E" w:rsidRPr="00151E43" w:rsidRDefault="00D0585E" w:rsidP="00151E43">
      <w:pPr>
        <w:spacing w:line="360" w:lineRule="auto"/>
        <w:rPr>
          <w:rFonts w:eastAsia="Times New Roman" w:cs="Times New Roman"/>
          <w:sz w:val="20"/>
          <w:szCs w:val="20"/>
        </w:rPr>
      </w:pPr>
      <w:r w:rsidRPr="00151E43">
        <w:rPr>
          <w:rFonts w:eastAsia="Times New Roman" w:cs="Times New Roman"/>
          <w:sz w:val="20"/>
          <w:szCs w:val="20"/>
          <w:lang w:val="en-US"/>
        </w:rPr>
        <w:t xml:space="preserve">McAdam, M., &amp; </w:t>
      </w:r>
      <w:proofErr w:type="spellStart"/>
      <w:r w:rsidRPr="00151E43">
        <w:rPr>
          <w:rFonts w:eastAsia="Times New Roman" w:cs="Times New Roman"/>
          <w:sz w:val="20"/>
          <w:szCs w:val="20"/>
          <w:lang w:val="en-US"/>
        </w:rPr>
        <w:t>Debackere</w:t>
      </w:r>
      <w:proofErr w:type="spellEnd"/>
      <w:r w:rsidRPr="00151E43">
        <w:rPr>
          <w:rFonts w:eastAsia="Times New Roman" w:cs="Times New Roman"/>
          <w:sz w:val="20"/>
          <w:szCs w:val="20"/>
          <w:lang w:val="en-US"/>
        </w:rPr>
        <w:t xml:space="preserve">, K. (2018). Beyond 'triple helix' toward 'quadruple helix' models in regional innovation systems: implications for theory and practice. </w:t>
      </w:r>
      <w:r w:rsidRPr="00151E43">
        <w:rPr>
          <w:rFonts w:eastAsia="Times New Roman" w:cs="Times New Roman"/>
          <w:sz w:val="20"/>
          <w:szCs w:val="20"/>
        </w:rPr>
        <w:t xml:space="preserve">R&amp;D Management, 48(1), 5-7. </w:t>
      </w:r>
      <w:proofErr w:type="gramStart"/>
      <w:r w:rsidRPr="00151E43">
        <w:rPr>
          <w:rFonts w:eastAsia="Times New Roman" w:cs="Times New Roman"/>
          <w:sz w:val="20"/>
          <w:szCs w:val="20"/>
        </w:rPr>
        <w:t>DOI:</w:t>
      </w:r>
      <w:proofErr w:type="gramEnd"/>
      <w:r w:rsidRPr="00151E43">
        <w:rPr>
          <w:rFonts w:eastAsia="Times New Roman" w:cs="Times New Roman"/>
          <w:sz w:val="20"/>
          <w:szCs w:val="20"/>
        </w:rPr>
        <w:t xml:space="preserve"> 10.1111/radm.12309.</w:t>
      </w:r>
    </w:p>
    <w:p w14:paraId="59CCFA11" w14:textId="77777777" w:rsidR="00D0585E" w:rsidRPr="00151E43" w:rsidRDefault="00D0585E" w:rsidP="00151E43">
      <w:pPr>
        <w:spacing w:line="360" w:lineRule="auto"/>
        <w:rPr>
          <w:sz w:val="20"/>
          <w:szCs w:val="18"/>
          <w:lang w:val="en-US"/>
        </w:rPr>
      </w:pPr>
      <w:proofErr w:type="spellStart"/>
      <w:r w:rsidRPr="00151E43">
        <w:rPr>
          <w:sz w:val="20"/>
          <w:szCs w:val="18"/>
        </w:rPr>
        <w:t>Micheli</w:t>
      </w:r>
      <w:proofErr w:type="spellEnd"/>
      <w:r w:rsidRPr="00151E43">
        <w:rPr>
          <w:sz w:val="20"/>
          <w:szCs w:val="18"/>
        </w:rPr>
        <w:t xml:space="preserve">, P., </w:t>
      </w:r>
      <w:proofErr w:type="spellStart"/>
      <w:r w:rsidRPr="00151E43">
        <w:rPr>
          <w:sz w:val="20"/>
          <w:szCs w:val="18"/>
        </w:rPr>
        <w:t>Wilner</w:t>
      </w:r>
      <w:proofErr w:type="spellEnd"/>
      <w:r w:rsidRPr="00151E43">
        <w:rPr>
          <w:sz w:val="20"/>
          <w:szCs w:val="18"/>
        </w:rPr>
        <w:t xml:space="preserve">, S. J. S., Bhatti, S., Mura, M., &amp; </w:t>
      </w:r>
      <w:proofErr w:type="spellStart"/>
      <w:r w:rsidRPr="00151E43">
        <w:rPr>
          <w:sz w:val="20"/>
          <w:szCs w:val="18"/>
        </w:rPr>
        <w:t>Beverland</w:t>
      </w:r>
      <w:proofErr w:type="spellEnd"/>
      <w:r w:rsidRPr="00151E43">
        <w:rPr>
          <w:sz w:val="20"/>
          <w:szCs w:val="18"/>
        </w:rPr>
        <w:t xml:space="preserve">, M. B. (2018). </w:t>
      </w:r>
      <w:proofErr w:type="gramStart"/>
      <w:r w:rsidRPr="00151E43">
        <w:rPr>
          <w:sz w:val="20"/>
          <w:szCs w:val="18"/>
          <w:lang w:val="en-US"/>
        </w:rPr>
        <w:t>Doing Design</w:t>
      </w:r>
      <w:proofErr w:type="gramEnd"/>
      <w:r w:rsidRPr="00151E43">
        <w:rPr>
          <w:sz w:val="20"/>
          <w:szCs w:val="18"/>
          <w:lang w:val="en-US"/>
        </w:rPr>
        <w:t xml:space="preserve"> Thinking: Conceptual Review, Synthesis and Research Agenda. Journal of Product Innovation Management 36(2)</w:t>
      </w:r>
    </w:p>
    <w:p w14:paraId="27A23C2D"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s-ES"/>
        </w:rPr>
        <w:t>Montoya, O. (2004). Schumpeter, Innovación y Determinismo Tecnológico.</w:t>
      </w:r>
      <w:r w:rsidRPr="00151E43">
        <w:rPr>
          <w:sz w:val="20"/>
          <w:szCs w:val="18"/>
          <w:lang w:val="es-ES"/>
        </w:rPr>
        <w:t xml:space="preserve"> </w:t>
      </w:r>
      <w:r w:rsidRPr="00151E43">
        <w:rPr>
          <w:rFonts w:cs="Times New Roman"/>
          <w:sz w:val="20"/>
          <w:szCs w:val="20"/>
          <w:lang w:val="en-US"/>
        </w:rPr>
        <w:t xml:space="preserve">Scientia et </w:t>
      </w:r>
      <w:proofErr w:type="spellStart"/>
      <w:r w:rsidRPr="00151E43">
        <w:rPr>
          <w:rFonts w:cs="Times New Roman"/>
          <w:sz w:val="20"/>
          <w:szCs w:val="20"/>
          <w:lang w:val="en-US"/>
        </w:rPr>
        <w:t>Technica</w:t>
      </w:r>
      <w:proofErr w:type="spellEnd"/>
      <w:r w:rsidRPr="00151E43">
        <w:rPr>
          <w:rFonts w:cs="Times New Roman"/>
          <w:sz w:val="20"/>
          <w:szCs w:val="20"/>
          <w:lang w:val="en-US"/>
        </w:rPr>
        <w:t xml:space="preserve"> Año X, No 25. UTP. ISSN 0122-1701</w:t>
      </w:r>
    </w:p>
    <w:p w14:paraId="15EB4BFD"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Nerur, S., Mahapatra, R., &amp; </w:t>
      </w:r>
      <w:proofErr w:type="spellStart"/>
      <w:r w:rsidRPr="00151E43">
        <w:rPr>
          <w:rFonts w:eastAsia="Times New Roman" w:cs="Times New Roman"/>
          <w:sz w:val="20"/>
          <w:szCs w:val="20"/>
          <w:lang w:val="en-US"/>
        </w:rPr>
        <w:t>Mangalaraj</w:t>
      </w:r>
      <w:proofErr w:type="spellEnd"/>
      <w:r w:rsidRPr="00151E43">
        <w:rPr>
          <w:rFonts w:eastAsia="Times New Roman" w:cs="Times New Roman"/>
          <w:sz w:val="20"/>
          <w:szCs w:val="20"/>
          <w:lang w:val="en-US"/>
        </w:rPr>
        <w:t xml:space="preserve">, G. (2005). Challenges of Migrating to Agile Methodologies. Communications of </w:t>
      </w:r>
      <w:proofErr w:type="gramStart"/>
      <w:r w:rsidRPr="00151E43">
        <w:rPr>
          <w:rFonts w:eastAsia="Times New Roman" w:cs="Times New Roman"/>
          <w:sz w:val="20"/>
          <w:szCs w:val="20"/>
          <w:lang w:val="en-US"/>
        </w:rPr>
        <w:t>the ACM</w:t>
      </w:r>
      <w:proofErr w:type="gramEnd"/>
      <w:r w:rsidRPr="00151E43">
        <w:rPr>
          <w:rFonts w:eastAsia="Times New Roman" w:cs="Times New Roman"/>
          <w:sz w:val="20"/>
          <w:szCs w:val="20"/>
          <w:lang w:val="en-US"/>
        </w:rPr>
        <w:t>, 48(5), 72-78. DOI: 10.1145/1060710.1060712.</w:t>
      </w:r>
    </w:p>
    <w:p w14:paraId="7ECEE0E1" w14:textId="77777777" w:rsidR="00D0585E" w:rsidRPr="00151E43" w:rsidRDefault="00D0585E" w:rsidP="00151E43">
      <w:pPr>
        <w:spacing w:line="360" w:lineRule="auto"/>
        <w:rPr>
          <w:sz w:val="20"/>
          <w:szCs w:val="18"/>
          <w:lang w:val="en-US"/>
        </w:rPr>
      </w:pPr>
      <w:r w:rsidRPr="007D37FD">
        <w:rPr>
          <w:sz w:val="20"/>
          <w:szCs w:val="18"/>
          <w:lang w:val="en-US"/>
        </w:rPr>
        <w:t xml:space="preserve">Ni, X., Samet, A., &amp; Cavallucci, D. (2019). </w:t>
      </w:r>
      <w:r w:rsidRPr="00151E43">
        <w:rPr>
          <w:sz w:val="20"/>
          <w:szCs w:val="18"/>
          <w:lang w:val="en-US"/>
        </w:rPr>
        <w:t xml:space="preserve">An Approach </w:t>
      </w:r>
      <w:proofErr w:type="gramStart"/>
      <w:r w:rsidRPr="00151E43">
        <w:rPr>
          <w:sz w:val="20"/>
          <w:szCs w:val="18"/>
          <w:lang w:val="en-US"/>
        </w:rPr>
        <w:t>Merging</w:t>
      </w:r>
      <w:proofErr w:type="gramEnd"/>
      <w:r w:rsidRPr="00151E43">
        <w:rPr>
          <w:sz w:val="20"/>
          <w:szCs w:val="18"/>
          <w:lang w:val="en-US"/>
        </w:rPr>
        <w:t xml:space="preserve"> the IDM-Related Knowledge. New Opportunities for Innovation Breakthroughs for Developing Countries and Emerging Economies. TFC 2019. IFIP Advances in Information and Communication Technology, vol. 572 (pp. xx-xx). Springer, Cham. DOI: 10.1007/978-3-030-32497-1_</w:t>
      </w:r>
      <w:proofErr w:type="gramStart"/>
      <w:r w:rsidRPr="00151E43">
        <w:rPr>
          <w:sz w:val="20"/>
          <w:szCs w:val="18"/>
          <w:lang w:val="en-US"/>
        </w:rPr>
        <w:t>13</w:t>
      </w:r>
      <w:proofErr w:type="gramEnd"/>
    </w:p>
    <w:p w14:paraId="61960BE0"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Nnaji, E., </w:t>
      </w:r>
      <w:proofErr w:type="spellStart"/>
      <w:r w:rsidRPr="00151E43">
        <w:rPr>
          <w:rFonts w:eastAsia="Times New Roman" w:cs="Times New Roman"/>
          <w:sz w:val="20"/>
          <w:szCs w:val="20"/>
          <w:lang w:val="en-US"/>
        </w:rPr>
        <w:t>Adgidzi</w:t>
      </w:r>
      <w:proofErr w:type="spellEnd"/>
      <w:r w:rsidRPr="00151E43">
        <w:rPr>
          <w:rFonts w:eastAsia="Times New Roman" w:cs="Times New Roman"/>
          <w:sz w:val="20"/>
          <w:szCs w:val="20"/>
          <w:lang w:val="en-US"/>
        </w:rPr>
        <w:t xml:space="preserve">, D., </w:t>
      </w:r>
      <w:proofErr w:type="spellStart"/>
      <w:r w:rsidRPr="00151E43">
        <w:rPr>
          <w:rFonts w:eastAsia="Times New Roman" w:cs="Times New Roman"/>
          <w:sz w:val="20"/>
          <w:szCs w:val="20"/>
          <w:lang w:val="en-US"/>
        </w:rPr>
        <w:t>Dioha</w:t>
      </w:r>
      <w:proofErr w:type="spellEnd"/>
      <w:r w:rsidRPr="00151E43">
        <w:rPr>
          <w:rFonts w:eastAsia="Times New Roman" w:cs="Times New Roman"/>
          <w:sz w:val="20"/>
          <w:szCs w:val="20"/>
          <w:lang w:val="en-US"/>
        </w:rPr>
        <w:t xml:space="preserve">, O., </w:t>
      </w:r>
      <w:proofErr w:type="spellStart"/>
      <w:r w:rsidRPr="00151E43">
        <w:rPr>
          <w:rFonts w:eastAsia="Times New Roman" w:cs="Times New Roman"/>
          <w:sz w:val="20"/>
          <w:szCs w:val="20"/>
          <w:lang w:val="en-US"/>
        </w:rPr>
        <w:t>Ewim</w:t>
      </w:r>
      <w:proofErr w:type="spellEnd"/>
      <w:r w:rsidRPr="00151E43">
        <w:rPr>
          <w:rFonts w:eastAsia="Times New Roman" w:cs="Times New Roman"/>
          <w:sz w:val="20"/>
          <w:szCs w:val="20"/>
          <w:lang w:val="en-US"/>
        </w:rPr>
        <w:t>, E., &amp; Huan, Z. (2019). Modelling and management of smart microgrid for rural electrification in sub-Saharan Africa: The case of Nigeria. The Electricity Journal, 32, 106672.</w:t>
      </w:r>
    </w:p>
    <w:p w14:paraId="54527F31"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lastRenderedPageBreak/>
        <w:t>Pereira, J.C., &amp; Russo, R.D. (2018). Design Thinking Integrated in Agile Software Development: A Systematic Literature Review. CENTERIS/</w:t>
      </w:r>
      <w:proofErr w:type="spellStart"/>
      <w:r w:rsidRPr="00151E43">
        <w:rPr>
          <w:rFonts w:eastAsia="Times New Roman" w:cs="Times New Roman"/>
          <w:sz w:val="20"/>
          <w:szCs w:val="20"/>
          <w:lang w:val="en-US"/>
        </w:rPr>
        <w:t>ProjMAN</w:t>
      </w:r>
      <w:proofErr w:type="spellEnd"/>
      <w:r w:rsidRPr="00151E43">
        <w:rPr>
          <w:rFonts w:eastAsia="Times New Roman" w:cs="Times New Roman"/>
          <w:sz w:val="20"/>
          <w:szCs w:val="20"/>
          <w:lang w:val="en-US"/>
        </w:rPr>
        <w:t>/</w:t>
      </w:r>
      <w:proofErr w:type="spellStart"/>
      <w:r w:rsidRPr="00151E43">
        <w:rPr>
          <w:rFonts w:eastAsia="Times New Roman" w:cs="Times New Roman"/>
          <w:sz w:val="20"/>
          <w:szCs w:val="20"/>
          <w:lang w:val="en-US"/>
        </w:rPr>
        <w:t>HCist</w:t>
      </w:r>
      <w:proofErr w:type="spellEnd"/>
      <w:r w:rsidRPr="00151E43">
        <w:rPr>
          <w:rFonts w:eastAsia="Times New Roman" w:cs="Times New Roman"/>
          <w:sz w:val="20"/>
          <w:szCs w:val="20"/>
          <w:lang w:val="en-US"/>
        </w:rPr>
        <w:t>.</w:t>
      </w:r>
    </w:p>
    <w:p w14:paraId="7BE66D70" w14:textId="77777777" w:rsidR="00D0585E" w:rsidRPr="00151E43" w:rsidRDefault="00D0585E" w:rsidP="00151E43">
      <w:pPr>
        <w:spacing w:line="360" w:lineRule="auto"/>
        <w:rPr>
          <w:sz w:val="20"/>
          <w:szCs w:val="18"/>
          <w:lang w:val="es-ES"/>
        </w:rPr>
      </w:pPr>
      <w:r w:rsidRPr="00151E43">
        <w:rPr>
          <w:sz w:val="20"/>
          <w:szCs w:val="18"/>
          <w:lang w:val="en-US"/>
        </w:rPr>
        <w:t>Quality One (</w:t>
      </w:r>
      <w:proofErr w:type="spellStart"/>
      <w:r w:rsidRPr="00151E43">
        <w:rPr>
          <w:sz w:val="20"/>
          <w:szCs w:val="18"/>
          <w:lang w:val="en-US"/>
        </w:rPr>
        <w:t>s.f</w:t>
      </w:r>
      <w:proofErr w:type="spellEnd"/>
      <w:r w:rsidRPr="00151E43">
        <w:rPr>
          <w:sz w:val="20"/>
          <w:szCs w:val="18"/>
          <w:lang w:val="en-US"/>
        </w:rPr>
        <w:t xml:space="preserve">). Quality Function Deployment (QFD). </w:t>
      </w:r>
      <w:r w:rsidRPr="00151E43">
        <w:rPr>
          <w:sz w:val="20"/>
          <w:szCs w:val="18"/>
          <w:lang w:val="es-ES"/>
        </w:rPr>
        <w:t>Recuperado de: https://quality-one.com/qfd/</w:t>
      </w:r>
    </w:p>
    <w:p w14:paraId="52015E71"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Raneri, S., </w:t>
      </w:r>
      <w:proofErr w:type="spellStart"/>
      <w:r w:rsidRPr="00151E43">
        <w:rPr>
          <w:rFonts w:eastAsia="Times New Roman" w:cs="Times New Roman"/>
          <w:sz w:val="20"/>
          <w:szCs w:val="20"/>
          <w:lang w:val="en-US"/>
        </w:rPr>
        <w:t>Lecron</w:t>
      </w:r>
      <w:proofErr w:type="spellEnd"/>
      <w:r w:rsidRPr="00151E43">
        <w:rPr>
          <w:rFonts w:eastAsia="Times New Roman" w:cs="Times New Roman"/>
          <w:sz w:val="20"/>
          <w:szCs w:val="20"/>
          <w:lang w:val="en-US"/>
        </w:rPr>
        <w:t>, F., Hermans, J., &amp; Fouss, F. (2023). Predictions through Lean startup? Harnessing AI-based predictions under uncertainty. International Journal of Entrepreneurial Behavior &amp; Research, 29(4), 886-912. DOI: 10.1108/IJEBR-07-2021-0566.</w:t>
      </w:r>
    </w:p>
    <w:p w14:paraId="1990FF87"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t xml:space="preserve">Raynor, M. (2011). The Innovators </w:t>
      </w:r>
      <w:proofErr w:type="spellStart"/>
      <w:r w:rsidRPr="00151E43">
        <w:rPr>
          <w:rFonts w:cs="Times New Roman"/>
          <w:sz w:val="20"/>
          <w:szCs w:val="20"/>
          <w:lang w:val="en-US"/>
        </w:rPr>
        <w:t>Manifiesto</w:t>
      </w:r>
      <w:proofErr w:type="spellEnd"/>
      <w:r w:rsidRPr="00151E43">
        <w:rPr>
          <w:rFonts w:cs="Times New Roman"/>
          <w:sz w:val="20"/>
          <w:szCs w:val="20"/>
          <w:lang w:val="en-US"/>
        </w:rPr>
        <w:t xml:space="preserve">, Deliberate Disruption </w:t>
      </w:r>
      <w:proofErr w:type="gramStart"/>
      <w:r w:rsidRPr="00151E43">
        <w:rPr>
          <w:rFonts w:cs="Times New Roman"/>
          <w:sz w:val="20"/>
          <w:szCs w:val="20"/>
          <w:lang w:val="en-US"/>
        </w:rPr>
        <w:t>For</w:t>
      </w:r>
      <w:proofErr w:type="gramEnd"/>
      <w:r w:rsidRPr="00151E43">
        <w:rPr>
          <w:rFonts w:cs="Times New Roman"/>
          <w:sz w:val="20"/>
          <w:szCs w:val="20"/>
          <w:lang w:val="en-US"/>
        </w:rPr>
        <w:t xml:space="preserve"> Transformational Growth. Crown Business New York </w:t>
      </w:r>
    </w:p>
    <w:p w14:paraId="6AA795CA"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Remneland‐Wikhamn</w:t>
      </w:r>
      <w:proofErr w:type="spellEnd"/>
      <w:r w:rsidRPr="00151E43">
        <w:rPr>
          <w:rFonts w:eastAsia="Times New Roman" w:cs="Times New Roman"/>
          <w:sz w:val="20"/>
          <w:szCs w:val="20"/>
          <w:lang w:val="en-US"/>
        </w:rPr>
        <w:t xml:space="preserve">, B., &amp; </w:t>
      </w:r>
      <w:proofErr w:type="spellStart"/>
      <w:r w:rsidRPr="00151E43">
        <w:rPr>
          <w:rFonts w:eastAsia="Times New Roman" w:cs="Times New Roman"/>
          <w:sz w:val="20"/>
          <w:szCs w:val="20"/>
          <w:lang w:val="en-US"/>
        </w:rPr>
        <w:t>Wikhamn</w:t>
      </w:r>
      <w:proofErr w:type="spellEnd"/>
      <w:r w:rsidRPr="00151E43">
        <w:rPr>
          <w:rFonts w:eastAsia="Times New Roman" w:cs="Times New Roman"/>
          <w:sz w:val="20"/>
          <w:szCs w:val="20"/>
          <w:lang w:val="en-US"/>
        </w:rPr>
        <w:t>, W. (2011). Open innovation climate measure: The introduction of a validated scale. Creativity and Innovation Management, 20(4), 284-295.</w:t>
      </w:r>
    </w:p>
    <w:p w14:paraId="3A2A459E"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Ries, E. (2011). The Lean Startup: How Today's Entrepreneurs Use Continuous Innovation to Create Radically Successful Business. Crown Business.</w:t>
      </w:r>
    </w:p>
    <w:p w14:paraId="02BD9312" w14:textId="77777777" w:rsidR="00D0585E" w:rsidRPr="00151E43" w:rsidRDefault="00D0585E" w:rsidP="00151E43">
      <w:pPr>
        <w:spacing w:line="360" w:lineRule="auto"/>
        <w:rPr>
          <w:sz w:val="20"/>
          <w:szCs w:val="18"/>
          <w:lang w:val="en-US"/>
        </w:rPr>
      </w:pPr>
      <w:r w:rsidRPr="00151E43">
        <w:rPr>
          <w:sz w:val="20"/>
          <w:szCs w:val="18"/>
          <w:lang w:val="en-US"/>
        </w:rPr>
        <w:t>Rousselot, F., Zanni-Merk, C., Cavallucci, D. (2011). Acquisition of Evolution Oriented Knowledge from Patent Texts. In: Bernard, A. (eds) Global Product Development. Springer, Berlin, Heidelberg. https://doi.org/10.1007/978-3-642-15973-2_58</w:t>
      </w:r>
    </w:p>
    <w:p w14:paraId="3DBFD6C2"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t>Rowley &amp; Slack (2004). Conducting a literature review. Management Research News, Vol. 27 Iss 6 pp. 31</w:t>
      </w:r>
    </w:p>
    <w:p w14:paraId="039E9352"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t xml:space="preserve">Roy Rothwell, (1994) "Towards the Fifth‐generation Innovation Process", International Marketing Review, Vol. 11 Issue: </w:t>
      </w:r>
      <w:proofErr w:type="gramStart"/>
      <w:r w:rsidRPr="00151E43">
        <w:rPr>
          <w:rFonts w:cs="Times New Roman"/>
          <w:sz w:val="20"/>
          <w:szCs w:val="20"/>
          <w:lang w:val="en-US"/>
        </w:rPr>
        <w:t>1</w:t>
      </w:r>
      <w:proofErr w:type="gramEnd"/>
      <w:r w:rsidRPr="00151E43">
        <w:rPr>
          <w:rFonts w:cs="Times New Roman"/>
          <w:sz w:val="20"/>
          <w:szCs w:val="20"/>
          <w:lang w:val="en-US"/>
        </w:rPr>
        <w:t>, pp.7-31, https://doi.org/10.1108/02651339410057491</w:t>
      </w:r>
    </w:p>
    <w:p w14:paraId="758655CD" w14:textId="77777777" w:rsidR="00D0585E" w:rsidRPr="00151E43" w:rsidRDefault="00D0585E" w:rsidP="00151E43">
      <w:pPr>
        <w:spacing w:line="360" w:lineRule="auto"/>
        <w:rPr>
          <w:rStyle w:val="markedcontent"/>
          <w:sz w:val="20"/>
          <w:szCs w:val="18"/>
          <w:lang w:val="en-US"/>
        </w:rPr>
      </w:pPr>
      <w:proofErr w:type="spellStart"/>
      <w:r w:rsidRPr="00151E43">
        <w:rPr>
          <w:rStyle w:val="markedcontent"/>
          <w:sz w:val="20"/>
          <w:szCs w:val="18"/>
          <w:lang w:val="en-US"/>
        </w:rPr>
        <w:t>Sakhrieh</w:t>
      </w:r>
      <w:proofErr w:type="spellEnd"/>
      <w:r w:rsidRPr="00151E43">
        <w:rPr>
          <w:rStyle w:val="markedcontent"/>
          <w:sz w:val="20"/>
          <w:szCs w:val="18"/>
          <w:lang w:val="en-US"/>
        </w:rPr>
        <w:t xml:space="preserve"> A., Al, J., Ghandour, A., Adel, A. (2022). Improving Photovoltaic Systems in Jordan Using TRIZ Principle - Overview and Case Study. International Journal of Energy Economics and Policy 12 (5) 202273. pp.73-78</w:t>
      </w:r>
    </w:p>
    <w:p w14:paraId="3D968F56"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t>Santos, A. (2015). Open Innovation research: trends and influences–a bibliometric analysis. Journal of Innovation Management 3, 2. pp. 131-165</w:t>
      </w:r>
    </w:p>
    <w:p w14:paraId="5405A571"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Schroeder, R. G., Linderman, K., Liedtke, C., &amp; Choo, A. S. (2008). Six Sigma: Definition and underlying theory. Journal of Operations Management, 26(4), 536-554. ISSN 0272-6963. DOI: 10.1016/j.jom.2007.06.007.</w:t>
      </w:r>
    </w:p>
    <w:p w14:paraId="77A8B9A9" w14:textId="77777777" w:rsidR="00D0585E" w:rsidRPr="00151E43" w:rsidRDefault="00D0585E" w:rsidP="00151E43">
      <w:pPr>
        <w:tabs>
          <w:tab w:val="left" w:pos="426"/>
        </w:tabs>
        <w:spacing w:line="360" w:lineRule="auto"/>
        <w:rPr>
          <w:sz w:val="20"/>
          <w:szCs w:val="18"/>
          <w:lang w:val="en-US"/>
        </w:rPr>
      </w:pPr>
      <w:r w:rsidRPr="00151E43">
        <w:rPr>
          <w:sz w:val="20"/>
          <w:szCs w:val="18"/>
          <w:lang w:val="en-US"/>
        </w:rPr>
        <w:t xml:space="preserve">Science and Technology Observatory (OST) (2019). Dynamics of scientific production in the world, in Europe and in France, 2000-2016. </w:t>
      </w:r>
      <w:proofErr w:type="spellStart"/>
      <w:r w:rsidRPr="00151E43">
        <w:rPr>
          <w:sz w:val="20"/>
          <w:szCs w:val="18"/>
          <w:lang w:val="en-US"/>
        </w:rPr>
        <w:t>Hcéres</w:t>
      </w:r>
      <w:proofErr w:type="spellEnd"/>
      <w:r w:rsidRPr="00151E43">
        <w:rPr>
          <w:sz w:val="20"/>
          <w:szCs w:val="18"/>
          <w:lang w:val="en-US"/>
        </w:rPr>
        <w:t xml:space="preserve">, Paris. </w:t>
      </w:r>
    </w:p>
    <w:p w14:paraId="1EE791E4" w14:textId="77777777" w:rsidR="00D0585E" w:rsidRPr="00151E43" w:rsidRDefault="00D0585E" w:rsidP="00151E43">
      <w:pPr>
        <w:spacing w:line="360" w:lineRule="auto"/>
        <w:rPr>
          <w:rFonts w:eastAsia="Times New Roman" w:cs="Times New Roman"/>
          <w:sz w:val="20"/>
          <w:szCs w:val="20"/>
          <w:lang w:val="en-US"/>
        </w:rPr>
      </w:pPr>
      <w:proofErr w:type="spellStart"/>
      <w:r w:rsidRPr="00151E43">
        <w:rPr>
          <w:rFonts w:eastAsia="Times New Roman" w:cs="Times New Roman"/>
          <w:sz w:val="20"/>
          <w:szCs w:val="20"/>
          <w:lang w:val="en-US"/>
        </w:rPr>
        <w:t>Serrador</w:t>
      </w:r>
      <w:proofErr w:type="spellEnd"/>
      <w:r w:rsidRPr="00151E43">
        <w:rPr>
          <w:rFonts w:eastAsia="Times New Roman" w:cs="Times New Roman"/>
          <w:sz w:val="20"/>
          <w:szCs w:val="20"/>
          <w:lang w:val="en-US"/>
        </w:rPr>
        <w:t>, P., &amp; Pinto, J. K. (2015). Does Agile work? — A quantitative analysis of agile project success. International Journal of Project Management, 33(5), 1040-1051. ISSN 0263-7863. DOI: 10.1016/j.ijproman.2015.01.006.</w:t>
      </w:r>
    </w:p>
    <w:p w14:paraId="34D4974B"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Seymour, M., Riemer, K., &amp; Kay, J. (2018). Actors, Avatars and Agents: Potentials and Implications of Natural Face Technology for the Creation of Realistic Visual Presence. Journal of the Association for Information Systems, 19(10).</w:t>
      </w:r>
    </w:p>
    <w:p w14:paraId="5ABCEC50" w14:textId="77777777" w:rsidR="00D0585E" w:rsidRPr="00151E43" w:rsidRDefault="00D0585E" w:rsidP="00151E43">
      <w:pPr>
        <w:spacing w:line="360" w:lineRule="auto"/>
        <w:rPr>
          <w:sz w:val="20"/>
          <w:szCs w:val="18"/>
          <w:lang w:val="es-ES"/>
        </w:rPr>
      </w:pPr>
      <w:r w:rsidRPr="00151E43">
        <w:rPr>
          <w:sz w:val="20"/>
          <w:szCs w:val="18"/>
          <w:lang w:val="en-US"/>
        </w:rPr>
        <w:t xml:space="preserve">Shaughnessy, H. (2013). What Makes Samsung Such </w:t>
      </w:r>
      <w:proofErr w:type="gramStart"/>
      <w:r w:rsidRPr="00151E43">
        <w:rPr>
          <w:sz w:val="20"/>
          <w:szCs w:val="18"/>
          <w:lang w:val="en-US"/>
        </w:rPr>
        <w:t>An</w:t>
      </w:r>
      <w:proofErr w:type="gramEnd"/>
      <w:r w:rsidRPr="00151E43">
        <w:rPr>
          <w:sz w:val="20"/>
          <w:szCs w:val="18"/>
          <w:lang w:val="en-US"/>
        </w:rPr>
        <w:t xml:space="preserve"> Innovative Company? </w:t>
      </w:r>
      <w:r w:rsidRPr="00151E43">
        <w:rPr>
          <w:sz w:val="20"/>
          <w:szCs w:val="18"/>
          <w:lang w:val="es-ES"/>
        </w:rPr>
        <w:t>Forbes. Recuperado de:  https://www.forbes.com/sites/haydnshaughnessy/2013/03/07/why-is-samsung-such-an-innovative-company/?sh=46bc58302ad7</w:t>
      </w:r>
    </w:p>
    <w:p w14:paraId="1CC2B1A0" w14:textId="77777777" w:rsidR="00D0585E" w:rsidRPr="00151E43" w:rsidRDefault="00D0585E" w:rsidP="00151E43">
      <w:pPr>
        <w:spacing w:line="360" w:lineRule="auto"/>
        <w:rPr>
          <w:sz w:val="20"/>
          <w:szCs w:val="18"/>
          <w:lang w:val="es-ES"/>
        </w:rPr>
      </w:pPr>
      <w:r w:rsidRPr="00151E43">
        <w:rPr>
          <w:sz w:val="20"/>
          <w:szCs w:val="18"/>
          <w:lang w:val="en-US"/>
        </w:rPr>
        <w:t xml:space="preserve">Sheu, D. D., &amp; Ho, C. L. (2016). TRIZ Trimming at Supersystem for Innovative Product Integration. </w:t>
      </w:r>
      <w:r w:rsidRPr="00151E43">
        <w:rPr>
          <w:sz w:val="20"/>
          <w:szCs w:val="18"/>
          <w:lang w:val="es-ES"/>
        </w:rPr>
        <w:t xml:space="preserve">International </w:t>
      </w:r>
      <w:proofErr w:type="spellStart"/>
      <w:r w:rsidRPr="00151E43">
        <w:rPr>
          <w:sz w:val="20"/>
          <w:szCs w:val="18"/>
          <w:lang w:val="es-ES"/>
        </w:rPr>
        <w:t>Journal</w:t>
      </w:r>
      <w:proofErr w:type="spellEnd"/>
      <w:r w:rsidRPr="00151E43">
        <w:rPr>
          <w:sz w:val="20"/>
          <w:szCs w:val="18"/>
          <w:lang w:val="es-ES"/>
        </w:rPr>
        <w:t xml:space="preserve"> </w:t>
      </w:r>
      <w:proofErr w:type="spellStart"/>
      <w:r w:rsidRPr="00151E43">
        <w:rPr>
          <w:sz w:val="20"/>
          <w:szCs w:val="18"/>
          <w:lang w:val="es-ES"/>
        </w:rPr>
        <w:t>of</w:t>
      </w:r>
      <w:proofErr w:type="spellEnd"/>
      <w:r w:rsidRPr="00151E43">
        <w:rPr>
          <w:sz w:val="20"/>
          <w:szCs w:val="18"/>
          <w:lang w:val="es-ES"/>
        </w:rPr>
        <w:t xml:space="preserve"> </w:t>
      </w:r>
      <w:proofErr w:type="spellStart"/>
      <w:r w:rsidRPr="00151E43">
        <w:rPr>
          <w:sz w:val="20"/>
          <w:szCs w:val="18"/>
          <w:lang w:val="es-ES"/>
        </w:rPr>
        <w:t>Systematic</w:t>
      </w:r>
      <w:proofErr w:type="spellEnd"/>
      <w:r w:rsidRPr="00151E43">
        <w:rPr>
          <w:sz w:val="20"/>
          <w:szCs w:val="18"/>
          <w:lang w:val="es-ES"/>
        </w:rPr>
        <w:t xml:space="preserve"> Innovation, 4(1), 35-49. DOI: 10.6977/IJoSI.201606_4(1).0003</w:t>
      </w:r>
    </w:p>
    <w:p w14:paraId="74250490" w14:textId="77777777" w:rsidR="00D0585E" w:rsidRPr="00151E43" w:rsidRDefault="00D0585E" w:rsidP="00151E43">
      <w:pPr>
        <w:tabs>
          <w:tab w:val="left" w:pos="426"/>
        </w:tabs>
        <w:spacing w:line="360" w:lineRule="auto"/>
        <w:rPr>
          <w:rFonts w:cs="Times New Roman"/>
          <w:sz w:val="20"/>
          <w:szCs w:val="20"/>
          <w:lang w:val="es-ES"/>
        </w:rPr>
      </w:pPr>
      <w:proofErr w:type="spellStart"/>
      <w:r w:rsidRPr="00151E43">
        <w:rPr>
          <w:rFonts w:cs="Times New Roman"/>
          <w:sz w:val="20"/>
          <w:szCs w:val="20"/>
          <w:lang w:val="es-ES"/>
        </w:rPr>
        <w:t>Shumpeter</w:t>
      </w:r>
      <w:proofErr w:type="spellEnd"/>
      <w:r w:rsidRPr="00151E43">
        <w:rPr>
          <w:rFonts w:cs="Times New Roman"/>
          <w:sz w:val="20"/>
          <w:szCs w:val="20"/>
          <w:lang w:val="es-ES"/>
        </w:rPr>
        <w:t xml:space="preserve">, J. (1942). Capitalismo, socialismo y democracia.  </w:t>
      </w:r>
    </w:p>
    <w:p w14:paraId="4B2D066B" w14:textId="77777777" w:rsidR="00D0585E" w:rsidRPr="00151E43" w:rsidRDefault="00D0585E" w:rsidP="00151E43">
      <w:pPr>
        <w:tabs>
          <w:tab w:val="left" w:pos="426"/>
        </w:tabs>
        <w:spacing w:line="360" w:lineRule="auto"/>
        <w:rPr>
          <w:rFonts w:cs="Times New Roman"/>
          <w:sz w:val="20"/>
          <w:szCs w:val="20"/>
          <w:lang w:val="es-ES"/>
        </w:rPr>
      </w:pPr>
      <w:r w:rsidRPr="00151E43">
        <w:rPr>
          <w:rFonts w:cs="Times New Roman"/>
          <w:sz w:val="20"/>
          <w:szCs w:val="20"/>
          <w:lang w:val="es-ES"/>
        </w:rPr>
        <w:lastRenderedPageBreak/>
        <w:t>Singular Ventures (2021). Metodologías innovadoras para crear la empresa del futuro. Recuperado de: https://futurizable.com/metodologias-innovacion/</w:t>
      </w:r>
    </w:p>
    <w:p w14:paraId="195C0553" w14:textId="77777777" w:rsidR="00D0585E" w:rsidRPr="00151E43" w:rsidRDefault="00D0585E" w:rsidP="00151E43">
      <w:pPr>
        <w:spacing w:line="360" w:lineRule="auto"/>
        <w:rPr>
          <w:rFonts w:eastAsia="Times New Roman" w:cs="Times New Roman"/>
          <w:sz w:val="20"/>
          <w:szCs w:val="20"/>
          <w:lang w:val="es-ES"/>
        </w:rPr>
      </w:pPr>
      <w:proofErr w:type="spellStart"/>
      <w:r w:rsidRPr="00151E43">
        <w:rPr>
          <w:rFonts w:eastAsia="Times New Roman" w:cs="Times New Roman"/>
          <w:sz w:val="20"/>
          <w:szCs w:val="20"/>
          <w:lang w:val="es-ES"/>
        </w:rPr>
        <w:t>Sköldberg</w:t>
      </w:r>
      <w:proofErr w:type="spellEnd"/>
      <w:r w:rsidRPr="00151E43">
        <w:rPr>
          <w:rFonts w:eastAsia="Times New Roman" w:cs="Times New Roman"/>
          <w:sz w:val="20"/>
          <w:szCs w:val="20"/>
          <w:lang w:val="es-ES"/>
        </w:rPr>
        <w:t xml:space="preserve">, U., </w:t>
      </w:r>
      <w:proofErr w:type="spellStart"/>
      <w:r w:rsidRPr="00151E43">
        <w:rPr>
          <w:rFonts w:eastAsia="Times New Roman" w:cs="Times New Roman"/>
          <w:sz w:val="20"/>
          <w:szCs w:val="20"/>
          <w:lang w:val="es-ES"/>
        </w:rPr>
        <w:t>Woodilla</w:t>
      </w:r>
      <w:proofErr w:type="spellEnd"/>
      <w:r w:rsidRPr="00151E43">
        <w:rPr>
          <w:rFonts w:eastAsia="Times New Roman" w:cs="Times New Roman"/>
          <w:sz w:val="20"/>
          <w:szCs w:val="20"/>
          <w:lang w:val="es-ES"/>
        </w:rPr>
        <w:t xml:space="preserve">, J., &amp; </w:t>
      </w:r>
      <w:proofErr w:type="spellStart"/>
      <w:r w:rsidRPr="00151E43">
        <w:rPr>
          <w:rFonts w:eastAsia="Times New Roman" w:cs="Times New Roman"/>
          <w:sz w:val="20"/>
          <w:szCs w:val="20"/>
          <w:lang w:val="es-ES"/>
        </w:rPr>
        <w:t>Çetinkaya</w:t>
      </w:r>
      <w:proofErr w:type="spellEnd"/>
      <w:r w:rsidRPr="00151E43">
        <w:rPr>
          <w:rFonts w:eastAsia="Times New Roman" w:cs="Times New Roman"/>
          <w:sz w:val="20"/>
          <w:szCs w:val="20"/>
          <w:lang w:val="es-ES"/>
        </w:rPr>
        <w:t xml:space="preserve">, M. (2013). </w:t>
      </w:r>
      <w:r w:rsidRPr="00151E43">
        <w:rPr>
          <w:rFonts w:eastAsia="Times New Roman" w:cs="Times New Roman"/>
          <w:sz w:val="20"/>
          <w:szCs w:val="20"/>
          <w:lang w:val="en-US"/>
        </w:rPr>
        <w:t xml:space="preserve">Design Thinking: Past, Present and Possible Futures. </w:t>
      </w:r>
      <w:proofErr w:type="spellStart"/>
      <w:r w:rsidRPr="00151E43">
        <w:rPr>
          <w:rFonts w:eastAsia="Times New Roman" w:cs="Times New Roman"/>
          <w:sz w:val="20"/>
          <w:szCs w:val="20"/>
          <w:lang w:val="es-ES"/>
        </w:rPr>
        <w:t>Creativity</w:t>
      </w:r>
      <w:proofErr w:type="spellEnd"/>
      <w:r w:rsidRPr="00151E43">
        <w:rPr>
          <w:rFonts w:eastAsia="Times New Roman" w:cs="Times New Roman"/>
          <w:sz w:val="20"/>
          <w:szCs w:val="20"/>
          <w:lang w:val="es-ES"/>
        </w:rPr>
        <w:t xml:space="preserve"> and Innovation Management, 22(2), 121-146. DOI: 10.1111/caim.12023</w:t>
      </w:r>
    </w:p>
    <w:p w14:paraId="7A44FB71" w14:textId="77777777" w:rsidR="00D0585E" w:rsidRPr="00151E43" w:rsidRDefault="00D0585E" w:rsidP="00151E43">
      <w:pPr>
        <w:tabs>
          <w:tab w:val="left" w:pos="426"/>
        </w:tabs>
        <w:spacing w:line="360" w:lineRule="auto"/>
        <w:rPr>
          <w:rFonts w:cs="Times New Roman"/>
          <w:sz w:val="20"/>
          <w:szCs w:val="20"/>
          <w:lang w:val="es-ES"/>
        </w:rPr>
      </w:pPr>
      <w:r w:rsidRPr="00151E43">
        <w:rPr>
          <w:rFonts w:cs="Times New Roman"/>
          <w:sz w:val="20"/>
          <w:szCs w:val="20"/>
          <w:lang w:val="es-ES"/>
        </w:rPr>
        <w:t xml:space="preserve">Sociedad de la </w:t>
      </w:r>
      <w:proofErr w:type="spellStart"/>
      <w:r w:rsidRPr="00151E43">
        <w:rPr>
          <w:rFonts w:cs="Times New Roman"/>
          <w:sz w:val="20"/>
          <w:szCs w:val="20"/>
          <w:lang w:val="es-ES"/>
        </w:rPr>
        <w:t>Innovacion</w:t>
      </w:r>
      <w:proofErr w:type="spellEnd"/>
      <w:r w:rsidRPr="00151E43">
        <w:rPr>
          <w:rFonts w:cs="Times New Roman"/>
          <w:sz w:val="20"/>
          <w:szCs w:val="20"/>
          <w:lang w:val="es-ES"/>
        </w:rPr>
        <w:t xml:space="preserve"> (2018). 8 reconocidas metodologías para innovar, de la mano de expertos. Recuperado de:</w:t>
      </w:r>
      <w:r w:rsidRPr="00151E43">
        <w:rPr>
          <w:sz w:val="20"/>
          <w:szCs w:val="18"/>
          <w:lang w:val="es-ES"/>
        </w:rPr>
        <w:t xml:space="preserve"> </w:t>
      </w:r>
      <w:r w:rsidRPr="00151E43">
        <w:rPr>
          <w:rFonts w:cs="Times New Roman"/>
          <w:sz w:val="20"/>
          <w:szCs w:val="20"/>
          <w:lang w:val="es-ES"/>
        </w:rPr>
        <w:t>https://www.sociedaddelainnovacion.es/metodologias-para-innovar-expertos/</w:t>
      </w:r>
    </w:p>
    <w:p w14:paraId="436F2A64"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Teplov, R., </w:t>
      </w:r>
      <w:proofErr w:type="spellStart"/>
      <w:r w:rsidRPr="00151E43">
        <w:rPr>
          <w:rFonts w:eastAsia="Times New Roman" w:cs="Times New Roman"/>
          <w:sz w:val="20"/>
          <w:szCs w:val="20"/>
          <w:lang w:val="en-US"/>
        </w:rPr>
        <w:t>Albats</w:t>
      </w:r>
      <w:proofErr w:type="spellEnd"/>
      <w:r w:rsidRPr="00151E43">
        <w:rPr>
          <w:rFonts w:eastAsia="Times New Roman" w:cs="Times New Roman"/>
          <w:sz w:val="20"/>
          <w:szCs w:val="20"/>
          <w:lang w:val="en-US"/>
        </w:rPr>
        <w:t xml:space="preserve">, E., &amp; </w:t>
      </w:r>
      <w:proofErr w:type="spellStart"/>
      <w:r w:rsidRPr="00151E43">
        <w:rPr>
          <w:rFonts w:eastAsia="Times New Roman" w:cs="Times New Roman"/>
          <w:sz w:val="20"/>
          <w:szCs w:val="20"/>
          <w:lang w:val="en-US"/>
        </w:rPr>
        <w:t>Podmetina</w:t>
      </w:r>
      <w:proofErr w:type="spellEnd"/>
      <w:r w:rsidRPr="00151E43">
        <w:rPr>
          <w:rFonts w:eastAsia="Times New Roman" w:cs="Times New Roman"/>
          <w:sz w:val="20"/>
          <w:szCs w:val="20"/>
          <w:lang w:val="en-US"/>
        </w:rPr>
        <w:t>, D. (2019). What does open innovation mean? Business versus academic perceptions. International Journal of Innovation Management, 23(01), 1950002. DOI: 10.1142/S1363919619500026</w:t>
      </w:r>
    </w:p>
    <w:p w14:paraId="1ABA2069"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The National Bureau of Asian Research (2017). IP Commission Report. The Commission on the Theft of American Intellectual Property.</w:t>
      </w:r>
    </w:p>
    <w:p w14:paraId="717A2D10"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 xml:space="preserve">Tushar, W., Lan, L., Withanage, C., </w:t>
      </w:r>
      <w:proofErr w:type="spellStart"/>
      <w:r w:rsidRPr="00151E43">
        <w:rPr>
          <w:rFonts w:eastAsia="Times New Roman" w:cs="Times New Roman"/>
          <w:sz w:val="20"/>
          <w:szCs w:val="20"/>
          <w:lang w:val="en-US"/>
        </w:rPr>
        <w:t>Sng</w:t>
      </w:r>
      <w:proofErr w:type="spellEnd"/>
      <w:r w:rsidRPr="00151E43">
        <w:rPr>
          <w:rFonts w:eastAsia="Times New Roman" w:cs="Times New Roman"/>
          <w:sz w:val="20"/>
          <w:szCs w:val="20"/>
          <w:lang w:val="en-US"/>
        </w:rPr>
        <w:t>, H. E. K., Yuen, C., Wood, K. L., &amp; Saha, T. K. (2020). Exploiting design thinking to improve energy efficiency of buildings. Energy, 197(C).</w:t>
      </w:r>
    </w:p>
    <w:p w14:paraId="771FC59B"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Villarreal, O., &amp; Calvo, N. (2015). From the Triple Helix model to the Global Open Innovation model: A case study based on international cooperation for innovation in Dominican Republic. Journal of Engineering and Technology Management, 35, 71-92. ISSN 0923-4748. DOI: 10.1016/j.jengtecman.2014.10.002.</w:t>
      </w:r>
    </w:p>
    <w:p w14:paraId="18ECC2D2" w14:textId="77777777" w:rsidR="00D0585E" w:rsidRPr="00151E43" w:rsidRDefault="00D0585E" w:rsidP="00151E43">
      <w:pPr>
        <w:spacing w:line="360" w:lineRule="auto"/>
        <w:rPr>
          <w:rFonts w:cs="Times New Roman"/>
          <w:sz w:val="20"/>
          <w:szCs w:val="20"/>
          <w:lang w:val="en-US"/>
        </w:rPr>
      </w:pPr>
      <w:r w:rsidRPr="00151E43">
        <w:rPr>
          <w:rFonts w:cs="Times New Roman"/>
          <w:sz w:val="20"/>
          <w:szCs w:val="20"/>
          <w:lang w:val="en-US"/>
        </w:rPr>
        <w:t>Wan, H., Weng, S., Du, H., Dong, D., Wang, B., &amp; Yu, T. (2022). Innovative Design of Compact Heavy-Load Independent Transfer Device for Nuclear Engineering System. Science and Technology of Nuclear Installations, 2022, Article ID 5256808</w:t>
      </w:r>
    </w:p>
    <w:p w14:paraId="4DFAC156" w14:textId="77777777" w:rsidR="00D0585E" w:rsidRPr="00151E43" w:rsidRDefault="00D0585E" w:rsidP="00151E43">
      <w:pPr>
        <w:spacing w:line="360" w:lineRule="auto"/>
        <w:rPr>
          <w:rFonts w:cs="Times New Roman"/>
          <w:sz w:val="20"/>
          <w:szCs w:val="20"/>
          <w:lang w:val="en-US"/>
        </w:rPr>
      </w:pPr>
      <w:r w:rsidRPr="00151E43">
        <w:rPr>
          <w:rFonts w:cs="Times New Roman"/>
          <w:sz w:val="20"/>
          <w:szCs w:val="20"/>
          <w:lang w:val="en-US"/>
        </w:rPr>
        <w:t>Xie, F., Yuan, G., Dinçer, H., Yuksel, S. (2021). The theory of inventive problem solving (TRIZ)-based strategic mapping of green nuclear energy investments with spherical fuzzy group decision-making approach. Int J Energy Res. 2021. pp.1–17.</w:t>
      </w:r>
    </w:p>
    <w:p w14:paraId="27D7F249"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Xu, Y., &amp; Koivumäki, T. (2019). Digital business model effectuation: An agile approach. Computers in Human Behavior, 95, 307-314. ISSN 0747-5632. DOI: 10.1016/j.chb.2018.10.021.</w:t>
      </w:r>
    </w:p>
    <w:p w14:paraId="22769F88" w14:textId="77777777" w:rsidR="00D0585E" w:rsidRPr="00151E43" w:rsidRDefault="00D0585E" w:rsidP="00151E43">
      <w:pPr>
        <w:spacing w:line="360" w:lineRule="auto"/>
        <w:rPr>
          <w:sz w:val="20"/>
          <w:szCs w:val="18"/>
          <w:lang w:val="en-US"/>
        </w:rPr>
      </w:pPr>
      <w:r w:rsidRPr="00151E43">
        <w:rPr>
          <w:sz w:val="20"/>
          <w:szCs w:val="18"/>
          <w:lang w:val="en-US"/>
        </w:rPr>
        <w:t>Yamashina, H., Ito, T., &amp; Kawada, H. (2002). Innovative product development process by integrating QFD and TRIZ. International Journal of Production Research, 40(5), 1031-1050. DOI: 10.1080/00207540110098490</w:t>
      </w:r>
    </w:p>
    <w:p w14:paraId="3BD2E30C"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t xml:space="preserve">Yan, W., Zanni-Merk, C., Cavallucci, D., Cao, Q., Zhang, L., Ji, Z. (2022). A rule-based heuristic methodology for </w:t>
      </w:r>
      <w:proofErr w:type="spellStart"/>
      <w:r w:rsidRPr="00151E43">
        <w:rPr>
          <w:rFonts w:cs="Times New Roman"/>
          <w:sz w:val="20"/>
          <w:szCs w:val="20"/>
          <w:lang w:val="en-US"/>
        </w:rPr>
        <w:t>su</w:t>
      </w:r>
      <w:proofErr w:type="spellEnd"/>
      <w:r w:rsidRPr="00151E43">
        <w:rPr>
          <w:rFonts w:cs="Times New Roman"/>
          <w:sz w:val="20"/>
          <w:szCs w:val="20"/>
          <w:lang w:val="en-US"/>
        </w:rPr>
        <w:t>-field analysis in industrial engineering design. Information, 13(3), 143.</w:t>
      </w:r>
    </w:p>
    <w:p w14:paraId="245D1782"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Yang, X., Sun, S. L., &amp; Zhao, X. (2019). Search and execution: examining the entrepreneurial cognitions behind the lean startup model. Small Business Economics, 52(3), 667-679. DOI: 10.1007/s11187-017-9978-z.</w:t>
      </w:r>
    </w:p>
    <w:p w14:paraId="225B8908"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Yordanova, Z. (2021). Evolution of Lean Startup over the Years – A Bibliometric Analysis. Innovative Technologies and Learning. ICITL 2021. Lecture Notes in Computer Science vol 13117. https://doi.org/10.1007/978-3-030-91540-7_33</w:t>
      </w:r>
    </w:p>
    <w:p w14:paraId="2CA4B13A"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Yun, J. J., &amp; Liu, Z. (2019). Micro- and Macro-Dynamics of Open Innovation with a Quadruple-Helix Model. Sustainability, 11(12), 3301. DOI: 10.3390/su11123301.</w:t>
      </w:r>
    </w:p>
    <w:p w14:paraId="452FD630" w14:textId="77777777" w:rsidR="00D0585E" w:rsidRPr="00151E43" w:rsidRDefault="00D0585E" w:rsidP="00151E43">
      <w:pPr>
        <w:spacing w:line="360" w:lineRule="auto"/>
        <w:rPr>
          <w:rFonts w:eastAsia="Times New Roman" w:cs="Times New Roman"/>
          <w:sz w:val="20"/>
          <w:szCs w:val="20"/>
          <w:lang w:val="en-US"/>
        </w:rPr>
      </w:pPr>
      <w:r w:rsidRPr="00151E43">
        <w:rPr>
          <w:rFonts w:eastAsia="Times New Roman" w:cs="Times New Roman"/>
          <w:sz w:val="20"/>
          <w:szCs w:val="20"/>
          <w:lang w:val="en-US"/>
        </w:rPr>
        <w:t>Yun, J-H.J., Avvari, M.V., Jeong, E-S. and Lim, D-W. (2014) ‘Introduction of an objective model to measure open innovation and its application to the information technology convergence sector’, Int. J. Technology, Policy and Management, Vol. 14, No. 4, pp.383–</w:t>
      </w:r>
      <w:proofErr w:type="gramStart"/>
      <w:r w:rsidRPr="00151E43">
        <w:rPr>
          <w:rFonts w:eastAsia="Times New Roman" w:cs="Times New Roman"/>
          <w:sz w:val="20"/>
          <w:szCs w:val="20"/>
          <w:lang w:val="en-US"/>
        </w:rPr>
        <w:t>400</w:t>
      </w:r>
      <w:proofErr w:type="gramEnd"/>
      <w:r w:rsidRPr="00151E43">
        <w:rPr>
          <w:rFonts w:eastAsia="Times New Roman" w:cs="Times New Roman"/>
          <w:sz w:val="20"/>
          <w:szCs w:val="20"/>
          <w:lang w:val="en-US"/>
        </w:rPr>
        <w:t>.</w:t>
      </w:r>
    </w:p>
    <w:p w14:paraId="5738BA4A" w14:textId="77777777" w:rsidR="00D0585E" w:rsidRPr="00151E43" w:rsidRDefault="00D0585E" w:rsidP="00151E43">
      <w:pPr>
        <w:tabs>
          <w:tab w:val="left" w:pos="426"/>
        </w:tabs>
        <w:spacing w:line="360" w:lineRule="auto"/>
        <w:rPr>
          <w:rFonts w:cs="Times New Roman"/>
          <w:sz w:val="20"/>
          <w:szCs w:val="20"/>
          <w:lang w:val="en-US"/>
        </w:rPr>
      </w:pPr>
      <w:r w:rsidRPr="00151E43">
        <w:rPr>
          <w:rFonts w:cs="Times New Roman"/>
          <w:sz w:val="20"/>
          <w:szCs w:val="20"/>
          <w:lang w:val="en-US"/>
        </w:rPr>
        <w:lastRenderedPageBreak/>
        <w:t xml:space="preserve">Zhang, H., Guo, X., Yi, C., Dou, Y., Chen, D., Tong, N., Wang, J. (2020). </w:t>
      </w:r>
      <w:proofErr w:type="spellStart"/>
      <w:r w:rsidRPr="00151E43">
        <w:rPr>
          <w:rFonts w:cs="Times New Roman"/>
          <w:sz w:val="20"/>
          <w:szCs w:val="20"/>
          <w:lang w:val="en-US"/>
        </w:rPr>
        <w:t>PeTIT</w:t>
      </w:r>
      <w:proofErr w:type="spellEnd"/>
      <w:r w:rsidRPr="00151E43">
        <w:rPr>
          <w:rFonts w:cs="Times New Roman"/>
          <w:sz w:val="20"/>
          <w:szCs w:val="20"/>
          <w:lang w:val="en-US"/>
        </w:rPr>
        <w:t>: Perceiving the Technological Innovation Trends via the Heuristic Model of Community Detection. 2nd International Conference on Computer Communication and the Internet.</w:t>
      </w:r>
    </w:p>
    <w:p w14:paraId="655374E5" w14:textId="54DE62CE" w:rsidR="00BF29EE" w:rsidRPr="00151E43" w:rsidRDefault="00D0585E" w:rsidP="00151E43">
      <w:pPr>
        <w:spacing w:line="360" w:lineRule="auto"/>
        <w:rPr>
          <w:sz w:val="20"/>
          <w:szCs w:val="18"/>
          <w:lang w:val="en-US"/>
        </w:rPr>
      </w:pPr>
      <w:r w:rsidRPr="00151E43">
        <w:rPr>
          <w:sz w:val="20"/>
          <w:szCs w:val="18"/>
          <w:lang w:val="en-US"/>
        </w:rPr>
        <w:t>Zhang, P., Cavallucci, D., &amp; Zanni-Merk, C. (2019). A New Way to Classify Physical Effects for Ontology Instantiation. En 19th International TRIZ Future Conference (TFC), Oct 2019, Marrakesh, Morocco (pp. 70-78). DOI: 10.1007/978-3-030-32497-1_</w:t>
      </w:r>
      <w:proofErr w:type="gramStart"/>
      <w:r w:rsidRPr="00151E43">
        <w:rPr>
          <w:sz w:val="20"/>
          <w:szCs w:val="18"/>
          <w:lang w:val="en-US"/>
        </w:rPr>
        <w:t>7</w:t>
      </w:r>
      <w:proofErr w:type="gramEnd"/>
    </w:p>
    <w:sectPr w:rsidR="00BF29EE" w:rsidRPr="00151E43" w:rsidSect="00572D4D">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0AC74" w14:textId="77777777" w:rsidR="00C277A0" w:rsidRDefault="00C277A0" w:rsidP="00765A69">
      <w:pPr>
        <w:spacing w:line="240" w:lineRule="auto"/>
      </w:pPr>
      <w:r>
        <w:separator/>
      </w:r>
    </w:p>
  </w:endnote>
  <w:endnote w:type="continuationSeparator" w:id="0">
    <w:p w14:paraId="034690D4" w14:textId="77777777" w:rsidR="00C277A0" w:rsidRDefault="00C277A0" w:rsidP="00765A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E2046" w14:textId="77777777" w:rsidR="00C277A0" w:rsidRDefault="00C277A0" w:rsidP="00765A69">
      <w:pPr>
        <w:spacing w:line="240" w:lineRule="auto"/>
      </w:pPr>
      <w:r>
        <w:separator/>
      </w:r>
    </w:p>
  </w:footnote>
  <w:footnote w:type="continuationSeparator" w:id="0">
    <w:p w14:paraId="67A4B438" w14:textId="77777777" w:rsidR="00C277A0" w:rsidRDefault="00C277A0" w:rsidP="00765A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07331"/>
    <w:multiLevelType w:val="multilevel"/>
    <w:tmpl w:val="293432CC"/>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1D197720"/>
    <w:multiLevelType w:val="multilevel"/>
    <w:tmpl w:val="0A723CD0"/>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b/>
        <w:bCs/>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1F3977BA"/>
    <w:multiLevelType w:val="multilevel"/>
    <w:tmpl w:val="0A723CD0"/>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b/>
        <w:bCs/>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23785FB4"/>
    <w:multiLevelType w:val="multilevel"/>
    <w:tmpl w:val="0A723CD0"/>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b/>
        <w:bCs/>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275B751F"/>
    <w:multiLevelType w:val="multilevel"/>
    <w:tmpl w:val="293432CC"/>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45B6297B"/>
    <w:multiLevelType w:val="multilevel"/>
    <w:tmpl w:val="293432CC"/>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51BE2C38"/>
    <w:multiLevelType w:val="multilevel"/>
    <w:tmpl w:val="0A723CD0"/>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b/>
        <w:bCs/>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73E57734"/>
    <w:multiLevelType w:val="multilevel"/>
    <w:tmpl w:val="293432CC"/>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16cid:durableId="67655816">
    <w:abstractNumId w:val="2"/>
  </w:num>
  <w:num w:numId="2" w16cid:durableId="1457914675">
    <w:abstractNumId w:val="7"/>
  </w:num>
  <w:num w:numId="3" w16cid:durableId="173421598">
    <w:abstractNumId w:val="4"/>
  </w:num>
  <w:num w:numId="4" w16cid:durableId="14119673">
    <w:abstractNumId w:val="5"/>
  </w:num>
  <w:num w:numId="5" w16cid:durableId="1703239989">
    <w:abstractNumId w:val="0"/>
  </w:num>
  <w:num w:numId="6" w16cid:durableId="507183321">
    <w:abstractNumId w:val="6"/>
  </w:num>
  <w:num w:numId="7" w16cid:durableId="1137185940">
    <w:abstractNumId w:val="3"/>
  </w:num>
  <w:num w:numId="8" w16cid:durableId="13568884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15F"/>
    <w:rsid w:val="00064D36"/>
    <w:rsid w:val="000926F9"/>
    <w:rsid w:val="000B415F"/>
    <w:rsid w:val="000E1369"/>
    <w:rsid w:val="00141045"/>
    <w:rsid w:val="00141596"/>
    <w:rsid w:val="00151CA3"/>
    <w:rsid w:val="00151E43"/>
    <w:rsid w:val="00160B2B"/>
    <w:rsid w:val="001A5566"/>
    <w:rsid w:val="001B126B"/>
    <w:rsid w:val="001B3F45"/>
    <w:rsid w:val="001C6E5A"/>
    <w:rsid w:val="00223AFA"/>
    <w:rsid w:val="00277EE1"/>
    <w:rsid w:val="002A22A2"/>
    <w:rsid w:val="002D0B75"/>
    <w:rsid w:val="0033319E"/>
    <w:rsid w:val="003E0B06"/>
    <w:rsid w:val="003E52AC"/>
    <w:rsid w:val="00416436"/>
    <w:rsid w:val="00424841"/>
    <w:rsid w:val="0048342C"/>
    <w:rsid w:val="005015EB"/>
    <w:rsid w:val="00511311"/>
    <w:rsid w:val="005129BD"/>
    <w:rsid w:val="005209C4"/>
    <w:rsid w:val="00533816"/>
    <w:rsid w:val="005346E5"/>
    <w:rsid w:val="00544295"/>
    <w:rsid w:val="00555A7A"/>
    <w:rsid w:val="00572D4D"/>
    <w:rsid w:val="005B6479"/>
    <w:rsid w:val="006269B2"/>
    <w:rsid w:val="0063745C"/>
    <w:rsid w:val="00642C2D"/>
    <w:rsid w:val="0065672F"/>
    <w:rsid w:val="006618A9"/>
    <w:rsid w:val="00664867"/>
    <w:rsid w:val="00682799"/>
    <w:rsid w:val="006B0A66"/>
    <w:rsid w:val="006D7927"/>
    <w:rsid w:val="0075284F"/>
    <w:rsid w:val="00765A69"/>
    <w:rsid w:val="00797D8B"/>
    <w:rsid w:val="007B254B"/>
    <w:rsid w:val="007B7246"/>
    <w:rsid w:val="007C3FF0"/>
    <w:rsid w:val="007D37FD"/>
    <w:rsid w:val="007E40CF"/>
    <w:rsid w:val="0081184B"/>
    <w:rsid w:val="00840117"/>
    <w:rsid w:val="008469B5"/>
    <w:rsid w:val="008A70AA"/>
    <w:rsid w:val="008B5172"/>
    <w:rsid w:val="008B7176"/>
    <w:rsid w:val="008C0E13"/>
    <w:rsid w:val="009415D2"/>
    <w:rsid w:val="00954E0B"/>
    <w:rsid w:val="0096687F"/>
    <w:rsid w:val="009834BF"/>
    <w:rsid w:val="009B7C78"/>
    <w:rsid w:val="009C34C9"/>
    <w:rsid w:val="009D2803"/>
    <w:rsid w:val="00A155F7"/>
    <w:rsid w:val="00A313E9"/>
    <w:rsid w:val="00A81F70"/>
    <w:rsid w:val="00A96A1B"/>
    <w:rsid w:val="00AC4592"/>
    <w:rsid w:val="00AD6053"/>
    <w:rsid w:val="00AE7937"/>
    <w:rsid w:val="00B142D6"/>
    <w:rsid w:val="00B2438B"/>
    <w:rsid w:val="00B42A99"/>
    <w:rsid w:val="00B724E5"/>
    <w:rsid w:val="00B85972"/>
    <w:rsid w:val="00BE5CD9"/>
    <w:rsid w:val="00BF29EE"/>
    <w:rsid w:val="00BF7886"/>
    <w:rsid w:val="00C277A0"/>
    <w:rsid w:val="00C8334B"/>
    <w:rsid w:val="00C92FF4"/>
    <w:rsid w:val="00CA2C47"/>
    <w:rsid w:val="00CD0361"/>
    <w:rsid w:val="00CF0813"/>
    <w:rsid w:val="00CF0FE3"/>
    <w:rsid w:val="00D00C53"/>
    <w:rsid w:val="00D047A4"/>
    <w:rsid w:val="00D0585E"/>
    <w:rsid w:val="00D06ABC"/>
    <w:rsid w:val="00D51767"/>
    <w:rsid w:val="00D77AEC"/>
    <w:rsid w:val="00DA6263"/>
    <w:rsid w:val="00DD1BFB"/>
    <w:rsid w:val="00DE4DAF"/>
    <w:rsid w:val="00E00F76"/>
    <w:rsid w:val="00E24AB7"/>
    <w:rsid w:val="00EA1F60"/>
    <w:rsid w:val="00EA232C"/>
    <w:rsid w:val="00EE463B"/>
    <w:rsid w:val="00F0262E"/>
    <w:rsid w:val="00F25246"/>
    <w:rsid w:val="00F26225"/>
    <w:rsid w:val="00F475FE"/>
    <w:rsid w:val="00F55E64"/>
    <w:rsid w:val="00F81C49"/>
    <w:rsid w:val="00FE4EA2"/>
    <w:rsid w:val="00FE54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D08C2"/>
  <w15:chartTrackingRefBased/>
  <w15:docId w15:val="{8DFE9306-AD90-425F-B8CC-1BB42419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15F"/>
    <w:pPr>
      <w:spacing w:after="0" w:line="48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2C47"/>
    <w:rPr>
      <w:color w:val="0563C1" w:themeColor="hyperlink"/>
      <w:u w:val="single"/>
    </w:rPr>
  </w:style>
  <w:style w:type="character" w:styleId="UnresolvedMention">
    <w:name w:val="Unresolved Mention"/>
    <w:basedOn w:val="DefaultParagraphFont"/>
    <w:uiPriority w:val="99"/>
    <w:semiHidden/>
    <w:unhideWhenUsed/>
    <w:rsid w:val="00CA2C47"/>
    <w:rPr>
      <w:color w:val="605E5C"/>
      <w:shd w:val="clear" w:color="auto" w:fill="E1DFDD"/>
    </w:rPr>
  </w:style>
  <w:style w:type="paragraph" w:styleId="ListParagraph">
    <w:name w:val="List Paragraph"/>
    <w:basedOn w:val="Normal"/>
    <w:uiPriority w:val="34"/>
    <w:qFormat/>
    <w:rsid w:val="00F26225"/>
    <w:pPr>
      <w:ind w:left="720"/>
      <w:contextualSpacing/>
    </w:pPr>
  </w:style>
  <w:style w:type="table" w:styleId="TableGrid">
    <w:name w:val="Table Grid"/>
    <w:basedOn w:val="TableNormal"/>
    <w:uiPriority w:val="39"/>
    <w:rsid w:val="00752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B126B"/>
    <w:rPr>
      <w:rFonts w:eastAsia="Calibri" w:cs="Calibri"/>
      <w:iCs/>
      <w:color w:val="000000" w:themeColor="text1"/>
      <w:kern w:val="0"/>
      <w:sz w:val="20"/>
      <w:szCs w:val="18"/>
      <w:lang w:val="es-ES" w:eastAsia="es-ES"/>
      <w14:ligatures w14:val="none"/>
    </w:rPr>
  </w:style>
  <w:style w:type="paragraph" w:styleId="Header">
    <w:name w:val="header"/>
    <w:basedOn w:val="Normal"/>
    <w:link w:val="HeaderChar"/>
    <w:uiPriority w:val="99"/>
    <w:unhideWhenUsed/>
    <w:rsid w:val="00765A69"/>
    <w:pPr>
      <w:tabs>
        <w:tab w:val="center" w:pos="4513"/>
        <w:tab w:val="right" w:pos="9026"/>
      </w:tabs>
      <w:spacing w:line="240" w:lineRule="auto"/>
    </w:pPr>
  </w:style>
  <w:style w:type="character" w:customStyle="1" w:styleId="HeaderChar">
    <w:name w:val="Header Char"/>
    <w:basedOn w:val="DefaultParagraphFont"/>
    <w:link w:val="Header"/>
    <w:uiPriority w:val="99"/>
    <w:rsid w:val="00765A69"/>
    <w:rPr>
      <w:rFonts w:ascii="Times New Roman" w:hAnsi="Times New Roman"/>
      <w:sz w:val="24"/>
    </w:rPr>
  </w:style>
  <w:style w:type="paragraph" w:styleId="Footer">
    <w:name w:val="footer"/>
    <w:basedOn w:val="Normal"/>
    <w:link w:val="FooterChar"/>
    <w:uiPriority w:val="99"/>
    <w:unhideWhenUsed/>
    <w:rsid w:val="00765A69"/>
    <w:pPr>
      <w:tabs>
        <w:tab w:val="center" w:pos="4513"/>
        <w:tab w:val="right" w:pos="9026"/>
      </w:tabs>
      <w:spacing w:line="240" w:lineRule="auto"/>
    </w:pPr>
  </w:style>
  <w:style w:type="character" w:customStyle="1" w:styleId="FooterChar">
    <w:name w:val="Footer Char"/>
    <w:basedOn w:val="DefaultParagraphFont"/>
    <w:link w:val="Footer"/>
    <w:uiPriority w:val="99"/>
    <w:rsid w:val="00765A69"/>
    <w:rPr>
      <w:rFonts w:ascii="Times New Roman" w:hAnsi="Times New Roman"/>
      <w:sz w:val="24"/>
    </w:rPr>
  </w:style>
  <w:style w:type="character" w:customStyle="1" w:styleId="markedcontent">
    <w:name w:val="markedcontent"/>
    <w:basedOn w:val="DefaultParagraphFont"/>
    <w:rsid w:val="00D05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087">
      <w:bodyDiv w:val="1"/>
      <w:marLeft w:val="0"/>
      <w:marRight w:val="0"/>
      <w:marTop w:val="0"/>
      <w:marBottom w:val="0"/>
      <w:divBdr>
        <w:top w:val="none" w:sz="0" w:space="0" w:color="auto"/>
        <w:left w:val="none" w:sz="0" w:space="0" w:color="auto"/>
        <w:bottom w:val="none" w:sz="0" w:space="0" w:color="auto"/>
        <w:right w:val="none" w:sz="0" w:space="0" w:color="auto"/>
      </w:divBdr>
    </w:div>
    <w:div w:id="109059016">
      <w:bodyDiv w:val="1"/>
      <w:marLeft w:val="0"/>
      <w:marRight w:val="0"/>
      <w:marTop w:val="0"/>
      <w:marBottom w:val="0"/>
      <w:divBdr>
        <w:top w:val="none" w:sz="0" w:space="0" w:color="auto"/>
        <w:left w:val="none" w:sz="0" w:space="0" w:color="auto"/>
        <w:bottom w:val="none" w:sz="0" w:space="0" w:color="auto"/>
        <w:right w:val="none" w:sz="0" w:space="0" w:color="auto"/>
      </w:divBdr>
    </w:div>
    <w:div w:id="139008600">
      <w:bodyDiv w:val="1"/>
      <w:marLeft w:val="0"/>
      <w:marRight w:val="0"/>
      <w:marTop w:val="0"/>
      <w:marBottom w:val="0"/>
      <w:divBdr>
        <w:top w:val="none" w:sz="0" w:space="0" w:color="auto"/>
        <w:left w:val="none" w:sz="0" w:space="0" w:color="auto"/>
        <w:bottom w:val="none" w:sz="0" w:space="0" w:color="auto"/>
        <w:right w:val="none" w:sz="0" w:space="0" w:color="auto"/>
      </w:divBdr>
    </w:div>
    <w:div w:id="589312848">
      <w:bodyDiv w:val="1"/>
      <w:marLeft w:val="0"/>
      <w:marRight w:val="0"/>
      <w:marTop w:val="0"/>
      <w:marBottom w:val="0"/>
      <w:divBdr>
        <w:top w:val="none" w:sz="0" w:space="0" w:color="auto"/>
        <w:left w:val="none" w:sz="0" w:space="0" w:color="auto"/>
        <w:bottom w:val="none" w:sz="0" w:space="0" w:color="auto"/>
        <w:right w:val="none" w:sz="0" w:space="0" w:color="auto"/>
      </w:divBdr>
    </w:div>
    <w:div w:id="639729152">
      <w:bodyDiv w:val="1"/>
      <w:marLeft w:val="0"/>
      <w:marRight w:val="0"/>
      <w:marTop w:val="0"/>
      <w:marBottom w:val="0"/>
      <w:divBdr>
        <w:top w:val="none" w:sz="0" w:space="0" w:color="auto"/>
        <w:left w:val="none" w:sz="0" w:space="0" w:color="auto"/>
        <w:bottom w:val="none" w:sz="0" w:space="0" w:color="auto"/>
        <w:right w:val="none" w:sz="0" w:space="0" w:color="auto"/>
      </w:divBdr>
    </w:div>
    <w:div w:id="646514077">
      <w:bodyDiv w:val="1"/>
      <w:marLeft w:val="0"/>
      <w:marRight w:val="0"/>
      <w:marTop w:val="0"/>
      <w:marBottom w:val="0"/>
      <w:divBdr>
        <w:top w:val="none" w:sz="0" w:space="0" w:color="auto"/>
        <w:left w:val="none" w:sz="0" w:space="0" w:color="auto"/>
        <w:bottom w:val="none" w:sz="0" w:space="0" w:color="auto"/>
        <w:right w:val="none" w:sz="0" w:space="0" w:color="auto"/>
      </w:divBdr>
    </w:div>
    <w:div w:id="806556573">
      <w:bodyDiv w:val="1"/>
      <w:marLeft w:val="0"/>
      <w:marRight w:val="0"/>
      <w:marTop w:val="0"/>
      <w:marBottom w:val="0"/>
      <w:divBdr>
        <w:top w:val="none" w:sz="0" w:space="0" w:color="auto"/>
        <w:left w:val="none" w:sz="0" w:space="0" w:color="auto"/>
        <w:bottom w:val="none" w:sz="0" w:space="0" w:color="auto"/>
        <w:right w:val="none" w:sz="0" w:space="0" w:color="auto"/>
      </w:divBdr>
    </w:div>
    <w:div w:id="1567841230">
      <w:bodyDiv w:val="1"/>
      <w:marLeft w:val="0"/>
      <w:marRight w:val="0"/>
      <w:marTop w:val="0"/>
      <w:marBottom w:val="0"/>
      <w:divBdr>
        <w:top w:val="none" w:sz="0" w:space="0" w:color="auto"/>
        <w:left w:val="none" w:sz="0" w:space="0" w:color="auto"/>
        <w:bottom w:val="none" w:sz="0" w:space="0" w:color="auto"/>
        <w:right w:val="none" w:sz="0" w:space="0" w:color="auto"/>
      </w:divBdr>
    </w:div>
    <w:div w:id="1652906522">
      <w:bodyDiv w:val="1"/>
      <w:marLeft w:val="0"/>
      <w:marRight w:val="0"/>
      <w:marTop w:val="0"/>
      <w:marBottom w:val="0"/>
      <w:divBdr>
        <w:top w:val="none" w:sz="0" w:space="0" w:color="auto"/>
        <w:left w:val="none" w:sz="0" w:space="0" w:color="auto"/>
        <w:bottom w:val="none" w:sz="0" w:space="0" w:color="auto"/>
        <w:right w:val="none" w:sz="0" w:space="0" w:color="auto"/>
      </w:divBdr>
    </w:div>
    <w:div w:id="1690184792">
      <w:bodyDiv w:val="1"/>
      <w:marLeft w:val="0"/>
      <w:marRight w:val="0"/>
      <w:marTop w:val="0"/>
      <w:marBottom w:val="0"/>
      <w:divBdr>
        <w:top w:val="none" w:sz="0" w:space="0" w:color="auto"/>
        <w:left w:val="none" w:sz="0" w:space="0" w:color="auto"/>
        <w:bottom w:val="none" w:sz="0" w:space="0" w:color="auto"/>
        <w:right w:val="none" w:sz="0" w:space="0" w:color="auto"/>
      </w:divBdr>
    </w:div>
    <w:div w:id="195277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Google%20Drive\Trabajo%20de%20grado\correcciones%20exce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sz="1400" b="0" i="0" u="none" strike="noStrike" kern="1200" spc="0" baseline="0">
                <a:solidFill>
                  <a:sysClr val="windowText" lastClr="000000">
                    <a:lumMod val="65000"/>
                    <a:lumOff val="35000"/>
                  </a:sysClr>
                </a:solidFill>
              </a:rPr>
              <a:t>Innovation methodologies in the energy sector discussed in the literature.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barChart>
        <c:barDir val="bar"/>
        <c:grouping val="clustered"/>
        <c:varyColors val="0"/>
        <c:ser>
          <c:idx val="0"/>
          <c:order val="0"/>
          <c:spPr>
            <a:solidFill>
              <a:schemeClr val="accent1"/>
            </a:solidFill>
            <a:ln>
              <a:noFill/>
            </a:ln>
            <a:effectLst/>
          </c:spPr>
          <c:invertIfNegative val="0"/>
          <c:cat>
            <c:strRef>
              <c:f>Gráfica!$A$30:$A$46</c:f>
              <c:strCache>
                <c:ptCount val="17"/>
                <c:pt idx="0">
                  <c:v>Open Innovation</c:v>
                </c:pt>
                <c:pt idx="1">
                  <c:v>Design Thinking</c:v>
                </c:pt>
                <c:pt idx="2">
                  <c:v>Quintuple Helix</c:v>
                </c:pt>
                <c:pt idx="3">
                  <c:v>TRIZ</c:v>
                </c:pt>
                <c:pt idx="4">
                  <c:v>Agile Software Development</c:v>
                </c:pt>
                <c:pt idx="5">
                  <c:v>Innovation Ecosystems</c:v>
                </c:pt>
                <c:pt idx="6">
                  <c:v>Lean Startup</c:v>
                </c:pt>
                <c:pt idx="7">
                  <c:v>Choke Model</c:v>
                </c:pt>
                <c:pt idx="8">
                  <c:v>Technological innovation</c:v>
                </c:pt>
                <c:pt idx="9">
                  <c:v>Mixed analysis of patent and multiple case studies approach </c:v>
                </c:pt>
                <c:pt idx="10">
                  <c:v>Multifactor Learning Curve Model (MFLC)</c:v>
                </c:pt>
                <c:pt idx="11">
                  <c:v>Innovation Diffusion Model</c:v>
                </c:pt>
                <c:pt idx="12">
                  <c:v>Resource-Based Innovation Model</c:v>
                </c:pt>
                <c:pt idx="13">
                  <c:v>N-tuple Helix</c:v>
                </c:pt>
                <c:pt idx="14">
                  <c:v>Quadruple Helix</c:v>
                </c:pt>
                <c:pt idx="15">
                  <c:v>Triple Helix</c:v>
                </c:pt>
                <c:pt idx="16">
                  <c:v>Divergent and Convergent Thinking</c:v>
                </c:pt>
              </c:strCache>
            </c:strRef>
          </c:cat>
          <c:val>
            <c:numRef>
              <c:f>Gráfica!$B$30:$B$46</c:f>
              <c:numCache>
                <c:formatCode>General</c:formatCode>
                <c:ptCount val="17"/>
                <c:pt idx="0">
                  <c:v>9</c:v>
                </c:pt>
                <c:pt idx="1">
                  <c:v>3</c:v>
                </c:pt>
                <c:pt idx="2">
                  <c:v>3</c:v>
                </c:pt>
                <c:pt idx="3">
                  <c:v>3</c:v>
                </c:pt>
                <c:pt idx="4">
                  <c:v>2</c:v>
                </c:pt>
                <c:pt idx="5">
                  <c:v>2</c:v>
                </c:pt>
                <c:pt idx="6">
                  <c:v>2</c:v>
                </c:pt>
                <c:pt idx="7">
                  <c:v>1</c:v>
                </c:pt>
                <c:pt idx="8">
                  <c:v>1</c:v>
                </c:pt>
                <c:pt idx="9">
                  <c:v>1</c:v>
                </c:pt>
                <c:pt idx="10">
                  <c:v>1</c:v>
                </c:pt>
                <c:pt idx="11">
                  <c:v>1</c:v>
                </c:pt>
                <c:pt idx="12">
                  <c:v>1</c:v>
                </c:pt>
                <c:pt idx="13">
                  <c:v>1</c:v>
                </c:pt>
                <c:pt idx="14">
                  <c:v>1</c:v>
                </c:pt>
                <c:pt idx="15">
                  <c:v>1</c:v>
                </c:pt>
                <c:pt idx="16">
                  <c:v>1</c:v>
                </c:pt>
              </c:numCache>
            </c:numRef>
          </c:val>
          <c:extLst>
            <c:ext xmlns:c16="http://schemas.microsoft.com/office/drawing/2014/chart" uri="{C3380CC4-5D6E-409C-BE32-E72D297353CC}">
              <c16:uniqueId val="{00000000-36CA-4CE1-BB74-B4018E5F74DD}"/>
            </c:ext>
          </c:extLst>
        </c:ser>
        <c:dLbls>
          <c:showLegendKey val="0"/>
          <c:showVal val="0"/>
          <c:showCatName val="0"/>
          <c:showSerName val="0"/>
          <c:showPercent val="0"/>
          <c:showBubbleSize val="0"/>
        </c:dLbls>
        <c:gapWidth val="182"/>
        <c:axId val="1146281311"/>
        <c:axId val="1196380015"/>
      </c:barChart>
      <c:catAx>
        <c:axId val="114628131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196380015"/>
        <c:crosses val="autoZero"/>
        <c:auto val="1"/>
        <c:lblAlgn val="ctr"/>
        <c:lblOffset val="100"/>
        <c:noMultiLvlLbl val="0"/>
      </c:catAx>
      <c:valAx>
        <c:axId val="119638001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14628131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37</Pages>
  <Words>12000</Words>
  <Characters>66003</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NINO</dc:creator>
  <cp:keywords/>
  <dc:description/>
  <cp:lastModifiedBy>IVAN NINO</cp:lastModifiedBy>
  <cp:revision>7</cp:revision>
  <dcterms:created xsi:type="dcterms:W3CDTF">2023-11-07T20:02:00Z</dcterms:created>
  <dcterms:modified xsi:type="dcterms:W3CDTF">2023-12-07T17:54:00Z</dcterms:modified>
</cp:coreProperties>
</file>